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9D28B" w14:textId="77777777" w:rsidR="00B866D0" w:rsidRPr="008B54D9" w:rsidRDefault="00B866D0" w:rsidP="00E8001B">
      <w:pPr>
        <w:spacing w:after="0" w:line="240" w:lineRule="auto"/>
        <w:jc w:val="center"/>
        <w:rPr>
          <w:rFonts w:ascii="Times New Roman" w:hAnsi="Times New Roman"/>
          <w:b/>
          <w:sz w:val="24"/>
          <w:szCs w:val="24"/>
          <w:u w:val="single"/>
        </w:rPr>
      </w:pPr>
      <w:bookmarkStart w:id="0" w:name="_GoBack"/>
      <w:bookmarkEnd w:id="0"/>
    </w:p>
    <w:p w14:paraId="411ECE4D" w14:textId="77777777" w:rsidR="00B866D0" w:rsidRPr="008B54D9" w:rsidRDefault="00B866D0" w:rsidP="00E8001B">
      <w:pPr>
        <w:spacing w:after="0" w:line="240" w:lineRule="auto"/>
        <w:jc w:val="center"/>
        <w:rPr>
          <w:rFonts w:ascii="Times New Roman" w:hAnsi="Times New Roman"/>
          <w:b/>
          <w:sz w:val="24"/>
          <w:szCs w:val="24"/>
          <w:u w:val="single"/>
        </w:rPr>
      </w:pPr>
    </w:p>
    <w:p w14:paraId="55DD3577" w14:textId="77777777" w:rsidR="00B866D0" w:rsidRPr="008B54D9" w:rsidRDefault="00B866D0" w:rsidP="00E8001B">
      <w:pPr>
        <w:spacing w:after="0" w:line="240" w:lineRule="auto"/>
        <w:jc w:val="center"/>
        <w:rPr>
          <w:rFonts w:ascii="Times New Roman" w:hAnsi="Times New Roman"/>
          <w:b/>
          <w:sz w:val="24"/>
          <w:szCs w:val="24"/>
          <w:u w:val="single"/>
        </w:rPr>
      </w:pPr>
    </w:p>
    <w:p w14:paraId="2258F9BD" w14:textId="77777777" w:rsidR="00B866D0" w:rsidRPr="008B54D9" w:rsidRDefault="00B866D0" w:rsidP="00E8001B">
      <w:pPr>
        <w:spacing w:after="0" w:line="240" w:lineRule="auto"/>
        <w:jc w:val="center"/>
        <w:rPr>
          <w:rFonts w:ascii="Times New Roman" w:hAnsi="Times New Roman"/>
          <w:b/>
          <w:sz w:val="24"/>
          <w:szCs w:val="24"/>
          <w:u w:val="single"/>
        </w:rPr>
      </w:pPr>
    </w:p>
    <w:p w14:paraId="4A718387" w14:textId="77777777" w:rsidR="00B866D0" w:rsidRPr="008B54D9" w:rsidRDefault="00B866D0" w:rsidP="00E8001B">
      <w:pPr>
        <w:spacing w:after="0" w:line="240" w:lineRule="auto"/>
        <w:jc w:val="center"/>
        <w:rPr>
          <w:rFonts w:ascii="Times New Roman" w:hAnsi="Times New Roman"/>
          <w:b/>
          <w:sz w:val="24"/>
          <w:szCs w:val="24"/>
          <w:u w:val="single"/>
        </w:rPr>
      </w:pPr>
    </w:p>
    <w:p w14:paraId="7FCFB0E6"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American Bar Association</w:t>
      </w:r>
    </w:p>
    <w:p w14:paraId="5DC2661B"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Forum On The Construction Industry</w:t>
      </w:r>
    </w:p>
    <w:p w14:paraId="05D41213" w14:textId="77777777" w:rsidR="00B866D0" w:rsidRPr="008B54D9" w:rsidRDefault="00B866D0" w:rsidP="00E8001B">
      <w:pPr>
        <w:spacing w:after="0" w:line="240" w:lineRule="auto"/>
        <w:jc w:val="center"/>
        <w:rPr>
          <w:rFonts w:ascii="Times New Roman" w:hAnsi="Times New Roman"/>
          <w:b/>
          <w:sz w:val="24"/>
          <w:szCs w:val="24"/>
          <w:u w:val="single"/>
        </w:rPr>
      </w:pPr>
    </w:p>
    <w:p w14:paraId="33C60479" w14:textId="77777777" w:rsidR="00B866D0" w:rsidRPr="008B54D9" w:rsidRDefault="00B866D0" w:rsidP="00E8001B">
      <w:pPr>
        <w:spacing w:after="0" w:line="240" w:lineRule="auto"/>
        <w:jc w:val="center"/>
        <w:rPr>
          <w:rFonts w:ascii="Times New Roman" w:hAnsi="Times New Roman"/>
          <w:b/>
          <w:sz w:val="24"/>
          <w:szCs w:val="24"/>
          <w:u w:val="single"/>
        </w:rPr>
      </w:pPr>
    </w:p>
    <w:p w14:paraId="4EA657D2" w14:textId="77777777" w:rsidR="00B866D0" w:rsidRPr="008B54D9" w:rsidRDefault="00B866D0" w:rsidP="00E8001B">
      <w:pPr>
        <w:pBdr>
          <w:bottom w:val="single" w:sz="4" w:space="1" w:color="auto"/>
        </w:pBdr>
        <w:spacing w:after="0" w:line="240" w:lineRule="auto"/>
        <w:jc w:val="center"/>
        <w:rPr>
          <w:rFonts w:ascii="Times New Roman" w:hAnsi="Times New Roman"/>
          <w:b/>
          <w:sz w:val="24"/>
          <w:szCs w:val="24"/>
          <w:u w:val="single"/>
        </w:rPr>
      </w:pPr>
    </w:p>
    <w:p w14:paraId="5E83E02A" w14:textId="77777777" w:rsidR="00B866D0" w:rsidRPr="008B54D9" w:rsidRDefault="00B866D0" w:rsidP="00E8001B">
      <w:pPr>
        <w:spacing w:after="0" w:line="240" w:lineRule="auto"/>
        <w:jc w:val="center"/>
        <w:rPr>
          <w:rFonts w:ascii="Times New Roman" w:hAnsi="Times New Roman"/>
          <w:b/>
          <w:sz w:val="24"/>
          <w:szCs w:val="24"/>
          <w:u w:val="single"/>
        </w:rPr>
      </w:pPr>
    </w:p>
    <w:p w14:paraId="043B930A" w14:textId="77777777" w:rsidR="00B866D0" w:rsidRPr="008B54D9" w:rsidRDefault="00B866D0" w:rsidP="00E8001B">
      <w:pPr>
        <w:spacing w:after="0" w:line="240" w:lineRule="auto"/>
        <w:jc w:val="center"/>
        <w:rPr>
          <w:rFonts w:ascii="Times New Roman" w:hAnsi="Times New Roman"/>
          <w:b/>
          <w:sz w:val="24"/>
          <w:szCs w:val="24"/>
          <w:u w:val="single"/>
        </w:rPr>
      </w:pPr>
    </w:p>
    <w:p w14:paraId="7C8489B2" w14:textId="77777777" w:rsidR="00B866D0" w:rsidRPr="008B54D9" w:rsidRDefault="00B866D0" w:rsidP="00E8001B">
      <w:pPr>
        <w:spacing w:after="0" w:line="240" w:lineRule="auto"/>
        <w:jc w:val="center"/>
        <w:rPr>
          <w:rFonts w:ascii="Times New Roman" w:hAnsi="Times New Roman"/>
          <w:b/>
          <w:sz w:val="24"/>
          <w:szCs w:val="24"/>
        </w:rPr>
      </w:pPr>
    </w:p>
    <w:p w14:paraId="03A3722C" w14:textId="77777777" w:rsidR="00B866D0" w:rsidRPr="008B54D9" w:rsidRDefault="005C70E2" w:rsidP="00E8001B">
      <w:pPr>
        <w:spacing w:after="0" w:line="240" w:lineRule="auto"/>
        <w:jc w:val="center"/>
        <w:rPr>
          <w:rFonts w:ascii="Times New Roman" w:hAnsi="Times New Roman"/>
          <w:b/>
          <w:sz w:val="24"/>
          <w:szCs w:val="24"/>
        </w:rPr>
      </w:pPr>
      <w:r>
        <w:rPr>
          <w:rFonts w:ascii="Times New Roman" w:hAnsi="Times New Roman"/>
          <w:b/>
          <w:sz w:val="24"/>
          <w:szCs w:val="24"/>
        </w:rPr>
        <w:t xml:space="preserve">Maximizing The Value Of </w:t>
      </w:r>
      <w:r w:rsidR="00B866D0" w:rsidRPr="008B54D9">
        <w:rPr>
          <w:rFonts w:ascii="Times New Roman" w:hAnsi="Times New Roman"/>
          <w:b/>
          <w:sz w:val="24"/>
          <w:szCs w:val="24"/>
        </w:rPr>
        <w:t>Expert Witnesses And Consultants</w:t>
      </w:r>
    </w:p>
    <w:p w14:paraId="305FA2E1" w14:textId="77777777" w:rsidR="00B866D0" w:rsidRPr="008B54D9" w:rsidRDefault="00B866D0" w:rsidP="00E8001B">
      <w:pPr>
        <w:spacing w:after="0" w:line="240" w:lineRule="auto"/>
        <w:jc w:val="center"/>
        <w:rPr>
          <w:rFonts w:ascii="Times New Roman" w:hAnsi="Times New Roman"/>
          <w:b/>
          <w:sz w:val="24"/>
          <w:szCs w:val="24"/>
        </w:rPr>
      </w:pPr>
    </w:p>
    <w:p w14:paraId="5FF8619C" w14:textId="77777777" w:rsidR="00B866D0" w:rsidRPr="008B54D9" w:rsidRDefault="00B866D0" w:rsidP="00E8001B">
      <w:pPr>
        <w:spacing w:after="0" w:line="240" w:lineRule="auto"/>
        <w:jc w:val="center"/>
        <w:rPr>
          <w:rFonts w:ascii="Times New Roman" w:hAnsi="Times New Roman"/>
          <w:b/>
          <w:sz w:val="24"/>
          <w:szCs w:val="24"/>
        </w:rPr>
      </w:pPr>
    </w:p>
    <w:p w14:paraId="56C58FA3" w14:textId="77777777" w:rsidR="00B866D0" w:rsidRPr="008B54D9" w:rsidRDefault="00B866D0" w:rsidP="00E8001B">
      <w:pPr>
        <w:spacing w:after="0" w:line="240" w:lineRule="auto"/>
        <w:jc w:val="center"/>
        <w:rPr>
          <w:rFonts w:ascii="Times New Roman" w:hAnsi="Times New Roman"/>
          <w:b/>
          <w:sz w:val="24"/>
          <w:szCs w:val="24"/>
        </w:rPr>
      </w:pPr>
    </w:p>
    <w:p w14:paraId="7424449E"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Peter J. Torcicollo, Esq.</w:t>
      </w:r>
    </w:p>
    <w:p w14:paraId="2E694A86"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Construction Litigation Team Leader</w:t>
      </w:r>
    </w:p>
    <w:p w14:paraId="185CCA87" w14:textId="77777777" w:rsidR="00B866D0" w:rsidRPr="008B54D9" w:rsidRDefault="00805755" w:rsidP="00CE6012">
      <w:pPr>
        <w:spacing w:after="0" w:line="240" w:lineRule="auto"/>
        <w:jc w:val="center"/>
        <w:rPr>
          <w:rFonts w:ascii="Times New Roman" w:hAnsi="Times New Roman"/>
          <w:b/>
          <w:sz w:val="24"/>
          <w:szCs w:val="24"/>
        </w:rPr>
      </w:pPr>
      <w:hyperlink r:id="rId9" w:history="1">
        <w:r w:rsidR="00B866D0" w:rsidRPr="008B54D9">
          <w:rPr>
            <w:rFonts w:ascii="Times New Roman" w:hAnsi="Times New Roman"/>
            <w:b/>
            <w:sz w:val="24"/>
            <w:szCs w:val="24"/>
          </w:rPr>
          <w:t>Gibbons</w:t>
        </w:r>
      </w:hyperlink>
      <w:r w:rsidR="00B866D0" w:rsidRPr="008B54D9">
        <w:rPr>
          <w:rFonts w:ascii="Times New Roman" w:hAnsi="Times New Roman"/>
          <w:b/>
          <w:sz w:val="24"/>
          <w:szCs w:val="24"/>
        </w:rPr>
        <w:t xml:space="preserve"> </w:t>
      </w:r>
      <w:r w:rsidR="008B54D9" w:rsidRPr="008B54D9">
        <w:rPr>
          <w:rFonts w:ascii="Times New Roman" w:hAnsi="Times New Roman"/>
          <w:b/>
          <w:sz w:val="24"/>
          <w:szCs w:val="24"/>
        </w:rPr>
        <w:t>P.C.</w:t>
      </w:r>
    </w:p>
    <w:p w14:paraId="3AD25A56" w14:textId="77777777" w:rsidR="00B866D0" w:rsidRPr="008B54D9" w:rsidRDefault="00B866D0" w:rsidP="00CE6012">
      <w:pPr>
        <w:spacing w:after="0" w:line="240" w:lineRule="auto"/>
        <w:jc w:val="center"/>
        <w:rPr>
          <w:rFonts w:ascii="Times New Roman" w:hAnsi="Times New Roman"/>
          <w:b/>
          <w:sz w:val="24"/>
          <w:szCs w:val="24"/>
        </w:rPr>
      </w:pPr>
      <w:r w:rsidRPr="008B54D9">
        <w:rPr>
          <w:rFonts w:ascii="Times New Roman" w:hAnsi="Times New Roman"/>
          <w:b/>
          <w:sz w:val="24"/>
          <w:szCs w:val="24"/>
        </w:rPr>
        <w:t>Newark, NJ  07102-5310</w:t>
      </w:r>
    </w:p>
    <w:p w14:paraId="32E05F0C" w14:textId="77777777" w:rsidR="00B866D0" w:rsidRPr="008B54D9" w:rsidRDefault="00B866D0" w:rsidP="00CE6012">
      <w:pPr>
        <w:spacing w:after="0" w:line="240" w:lineRule="auto"/>
        <w:jc w:val="center"/>
        <w:rPr>
          <w:rFonts w:ascii="Times New Roman" w:hAnsi="Times New Roman"/>
          <w:b/>
          <w:sz w:val="24"/>
          <w:szCs w:val="24"/>
        </w:rPr>
      </w:pPr>
    </w:p>
    <w:p w14:paraId="64AB25F9" w14:textId="77777777" w:rsidR="00B866D0" w:rsidRPr="008B54D9" w:rsidRDefault="00B866D0" w:rsidP="00E8001B">
      <w:pPr>
        <w:spacing w:after="0" w:line="240" w:lineRule="auto"/>
        <w:jc w:val="center"/>
        <w:rPr>
          <w:rFonts w:ascii="Times New Roman" w:hAnsi="Times New Roman"/>
          <w:b/>
          <w:sz w:val="24"/>
          <w:szCs w:val="24"/>
        </w:rPr>
      </w:pPr>
    </w:p>
    <w:p w14:paraId="14DCC0C3"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Kenneth P. Metcalfe, CPA, CVA</w:t>
      </w:r>
    </w:p>
    <w:p w14:paraId="73DBC39E"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President</w:t>
      </w:r>
    </w:p>
    <w:p w14:paraId="50EC68E0"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The Kenrich Group LLC</w:t>
      </w:r>
    </w:p>
    <w:p w14:paraId="1880498C"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Washington, DC</w:t>
      </w:r>
    </w:p>
    <w:p w14:paraId="0C92301E" w14:textId="77777777" w:rsidR="00B866D0" w:rsidRPr="008B54D9" w:rsidRDefault="00B866D0" w:rsidP="00E8001B">
      <w:pPr>
        <w:spacing w:after="0" w:line="240" w:lineRule="auto"/>
        <w:jc w:val="center"/>
        <w:rPr>
          <w:rFonts w:ascii="Times New Roman" w:hAnsi="Times New Roman"/>
          <w:b/>
          <w:sz w:val="24"/>
          <w:szCs w:val="24"/>
        </w:rPr>
      </w:pPr>
    </w:p>
    <w:p w14:paraId="5F4CA179" w14:textId="77777777" w:rsidR="00B866D0" w:rsidRPr="008B54D9" w:rsidRDefault="00B866D0" w:rsidP="00E8001B">
      <w:pPr>
        <w:spacing w:after="0" w:line="240" w:lineRule="auto"/>
        <w:jc w:val="center"/>
        <w:rPr>
          <w:rFonts w:ascii="Times New Roman" w:hAnsi="Times New Roman"/>
          <w:b/>
          <w:sz w:val="24"/>
          <w:szCs w:val="24"/>
        </w:rPr>
      </w:pPr>
    </w:p>
    <w:p w14:paraId="19DB901A" w14:textId="77777777" w:rsidR="00B866D0" w:rsidRPr="008B54D9" w:rsidRDefault="00B866D0" w:rsidP="00E8001B">
      <w:pPr>
        <w:spacing w:after="0" w:line="240" w:lineRule="auto"/>
        <w:jc w:val="center"/>
        <w:rPr>
          <w:rFonts w:ascii="Times New Roman" w:hAnsi="Times New Roman"/>
          <w:b/>
          <w:sz w:val="24"/>
          <w:szCs w:val="24"/>
        </w:rPr>
      </w:pPr>
    </w:p>
    <w:p w14:paraId="1733F390" w14:textId="77777777" w:rsidR="00B866D0" w:rsidRPr="008B54D9" w:rsidRDefault="00B866D0" w:rsidP="00E8001B">
      <w:pPr>
        <w:spacing w:after="0" w:line="240" w:lineRule="auto"/>
        <w:jc w:val="center"/>
        <w:rPr>
          <w:rFonts w:ascii="Times New Roman" w:hAnsi="Times New Roman"/>
          <w:b/>
          <w:sz w:val="24"/>
          <w:szCs w:val="24"/>
        </w:rPr>
      </w:pPr>
    </w:p>
    <w:p w14:paraId="3F13A50B" w14:textId="77777777" w:rsidR="00B866D0" w:rsidRPr="008B54D9" w:rsidRDefault="00B866D0" w:rsidP="00E8001B">
      <w:pPr>
        <w:spacing w:after="0" w:line="240" w:lineRule="auto"/>
        <w:jc w:val="center"/>
        <w:rPr>
          <w:rFonts w:ascii="Times New Roman" w:hAnsi="Times New Roman"/>
          <w:b/>
          <w:sz w:val="24"/>
          <w:szCs w:val="24"/>
        </w:rPr>
      </w:pPr>
    </w:p>
    <w:p w14:paraId="6FAF66A4"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Presented at the 2013 Midwinter Meeting</w:t>
      </w:r>
    </w:p>
    <w:p w14:paraId="3701A501" w14:textId="77777777" w:rsidR="00B866D0" w:rsidRPr="008B54D9" w:rsidRDefault="00B866D0" w:rsidP="00E8001B">
      <w:pPr>
        <w:spacing w:after="0" w:line="240" w:lineRule="auto"/>
        <w:jc w:val="center"/>
        <w:rPr>
          <w:rFonts w:ascii="Times New Roman" w:hAnsi="Times New Roman"/>
          <w:b/>
          <w:sz w:val="24"/>
          <w:szCs w:val="24"/>
        </w:rPr>
      </w:pPr>
    </w:p>
    <w:p w14:paraId="5523E1EA"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 xml:space="preserve">Making Dollars &amp; Sense </w:t>
      </w:r>
      <w:r w:rsidR="00D238B4">
        <w:rPr>
          <w:rFonts w:ascii="Times New Roman" w:hAnsi="Times New Roman"/>
          <w:b/>
          <w:sz w:val="24"/>
          <w:szCs w:val="24"/>
        </w:rPr>
        <w:t>O</w:t>
      </w:r>
      <w:r w:rsidRPr="008B54D9">
        <w:rPr>
          <w:rFonts w:ascii="Times New Roman" w:hAnsi="Times New Roman"/>
          <w:b/>
          <w:sz w:val="24"/>
          <w:szCs w:val="24"/>
        </w:rPr>
        <w:t>f Construction Damages</w:t>
      </w:r>
    </w:p>
    <w:p w14:paraId="5C9EC3F2"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January 31 &amp; February 1, 2013</w:t>
      </w:r>
    </w:p>
    <w:p w14:paraId="51CFF102" w14:textId="77777777" w:rsidR="00B866D0" w:rsidRPr="008B54D9" w:rsidRDefault="00B866D0" w:rsidP="00E8001B">
      <w:pPr>
        <w:spacing w:after="0" w:line="240" w:lineRule="auto"/>
        <w:jc w:val="center"/>
        <w:rPr>
          <w:rFonts w:ascii="Times New Roman" w:hAnsi="Times New Roman"/>
          <w:b/>
          <w:sz w:val="24"/>
          <w:szCs w:val="24"/>
        </w:rPr>
      </w:pPr>
      <w:r w:rsidRPr="008B54D9">
        <w:rPr>
          <w:rFonts w:ascii="Times New Roman" w:hAnsi="Times New Roman"/>
          <w:b/>
          <w:sz w:val="24"/>
          <w:szCs w:val="24"/>
        </w:rPr>
        <w:t>Waldorf Astoria Naples Hotel, Naples, Florida</w:t>
      </w:r>
    </w:p>
    <w:p w14:paraId="315DA841" w14:textId="77777777" w:rsidR="00B866D0" w:rsidRPr="008B54D9" w:rsidRDefault="00B866D0" w:rsidP="00E8001B">
      <w:pPr>
        <w:spacing w:after="0" w:line="240" w:lineRule="auto"/>
        <w:jc w:val="center"/>
        <w:rPr>
          <w:rFonts w:ascii="Times New Roman" w:hAnsi="Times New Roman"/>
          <w:b/>
          <w:sz w:val="24"/>
          <w:szCs w:val="24"/>
          <w:u w:val="single"/>
        </w:rPr>
      </w:pPr>
    </w:p>
    <w:p w14:paraId="710C86E0" w14:textId="77777777" w:rsidR="00B866D0" w:rsidRPr="008B54D9" w:rsidRDefault="00B866D0" w:rsidP="00E8001B">
      <w:pPr>
        <w:pBdr>
          <w:bottom w:val="single" w:sz="4" w:space="1" w:color="auto"/>
        </w:pBdr>
        <w:spacing w:after="0" w:line="240" w:lineRule="auto"/>
        <w:jc w:val="center"/>
        <w:rPr>
          <w:rFonts w:ascii="Times New Roman" w:hAnsi="Times New Roman"/>
          <w:b/>
          <w:sz w:val="24"/>
          <w:szCs w:val="24"/>
          <w:u w:val="single"/>
        </w:rPr>
      </w:pPr>
    </w:p>
    <w:p w14:paraId="089F213C" w14:textId="77777777" w:rsidR="00B866D0" w:rsidRPr="008B54D9" w:rsidRDefault="00B866D0" w:rsidP="00E8001B">
      <w:pPr>
        <w:spacing w:after="0" w:line="240" w:lineRule="auto"/>
        <w:jc w:val="center"/>
        <w:rPr>
          <w:rFonts w:ascii="Times New Roman" w:hAnsi="Times New Roman"/>
          <w:b/>
          <w:sz w:val="24"/>
          <w:szCs w:val="24"/>
          <w:u w:val="single"/>
        </w:rPr>
      </w:pPr>
    </w:p>
    <w:p w14:paraId="5BCAB6F7" w14:textId="77777777" w:rsidR="00B866D0" w:rsidRPr="008B54D9" w:rsidRDefault="00B866D0" w:rsidP="00E8001B">
      <w:pPr>
        <w:spacing w:after="0" w:line="240" w:lineRule="auto"/>
        <w:jc w:val="center"/>
        <w:rPr>
          <w:rFonts w:ascii="Times New Roman" w:hAnsi="Times New Roman"/>
          <w:b/>
          <w:sz w:val="24"/>
          <w:szCs w:val="24"/>
        </w:rPr>
        <w:sectPr w:rsidR="00B866D0" w:rsidRPr="008B54D9" w:rsidSect="00D507B0">
          <w:footerReference w:type="even" r:id="rId10"/>
          <w:footerReference w:type="default" r:id="rId11"/>
          <w:footerReference w:type="first" r:id="rId12"/>
          <w:endnotePr>
            <w:numFmt w:val="decimal"/>
          </w:endnotePr>
          <w:pgSz w:w="12240" w:h="15840"/>
          <w:pgMar w:top="1440" w:right="1440" w:bottom="1440" w:left="1440" w:header="720" w:footer="720" w:gutter="0"/>
          <w:cols w:space="720"/>
          <w:docGrid w:linePitch="360"/>
        </w:sectPr>
      </w:pPr>
      <w:r w:rsidRPr="008B54D9">
        <w:rPr>
          <w:rFonts w:ascii="Times New Roman" w:hAnsi="Times New Roman"/>
          <w:b/>
          <w:sz w:val="24"/>
          <w:szCs w:val="24"/>
        </w:rPr>
        <w:t>©2013 American Bar Association</w:t>
      </w:r>
    </w:p>
    <w:p w14:paraId="0AD9F61A" w14:textId="77777777" w:rsidR="00260A72" w:rsidRPr="00741FCB" w:rsidRDefault="00CD05B1" w:rsidP="00221C02">
      <w:pPr>
        <w:pStyle w:val="TOC1"/>
      </w:pPr>
      <w:r w:rsidRPr="00741FCB">
        <w:lastRenderedPageBreak/>
        <w:t>TABLE OF CONTENT</w:t>
      </w:r>
      <w:r w:rsidR="001637A3" w:rsidRPr="00741FCB">
        <w:t>S</w:t>
      </w:r>
    </w:p>
    <w:p w14:paraId="66C30B26" w14:textId="77777777" w:rsidR="004C670A" w:rsidRPr="004C670A" w:rsidRDefault="00226593">
      <w:pPr>
        <w:pStyle w:val="TOC1"/>
        <w:rPr>
          <w:rFonts w:eastAsiaTheme="minorEastAsia"/>
          <w:b w:val="0"/>
          <w:noProof/>
          <w:sz w:val="22"/>
        </w:rPr>
      </w:pPr>
      <w:r w:rsidRPr="004C670A">
        <w:rPr>
          <w:szCs w:val="24"/>
        </w:rPr>
        <w:fldChar w:fldCharType="begin"/>
      </w:r>
      <w:r w:rsidR="00CD05B1" w:rsidRPr="004C670A">
        <w:rPr>
          <w:szCs w:val="24"/>
        </w:rPr>
        <w:instrText xml:space="preserve"> TOC \o "1-2" \h \z \u </w:instrText>
      </w:r>
      <w:r w:rsidRPr="004C670A">
        <w:rPr>
          <w:szCs w:val="24"/>
        </w:rPr>
        <w:fldChar w:fldCharType="separate"/>
      </w:r>
      <w:hyperlink w:anchor="_Toc340590015" w:history="1">
        <w:r w:rsidR="004C670A" w:rsidRPr="004C670A">
          <w:rPr>
            <w:rStyle w:val="Hyperlink"/>
            <w:noProof/>
          </w:rPr>
          <w:t>Introduction</w:t>
        </w:r>
        <w:r w:rsidR="004C670A" w:rsidRPr="004C670A">
          <w:rPr>
            <w:noProof/>
            <w:webHidden/>
          </w:rPr>
          <w:tab/>
        </w:r>
        <w:r w:rsidR="004C670A" w:rsidRPr="004C670A">
          <w:rPr>
            <w:noProof/>
            <w:webHidden/>
          </w:rPr>
          <w:fldChar w:fldCharType="begin"/>
        </w:r>
        <w:r w:rsidR="004C670A" w:rsidRPr="004C670A">
          <w:rPr>
            <w:noProof/>
            <w:webHidden/>
          </w:rPr>
          <w:instrText xml:space="preserve"> PAGEREF _Toc340590015 \h </w:instrText>
        </w:r>
        <w:r w:rsidR="004C670A" w:rsidRPr="004C670A">
          <w:rPr>
            <w:noProof/>
            <w:webHidden/>
          </w:rPr>
        </w:r>
        <w:r w:rsidR="004C670A" w:rsidRPr="004C670A">
          <w:rPr>
            <w:noProof/>
            <w:webHidden/>
          </w:rPr>
          <w:fldChar w:fldCharType="separate"/>
        </w:r>
        <w:r w:rsidR="00805755">
          <w:rPr>
            <w:noProof/>
            <w:webHidden/>
          </w:rPr>
          <w:t>1</w:t>
        </w:r>
        <w:r w:rsidR="004C670A" w:rsidRPr="004C670A">
          <w:rPr>
            <w:noProof/>
            <w:webHidden/>
          </w:rPr>
          <w:fldChar w:fldCharType="end"/>
        </w:r>
      </w:hyperlink>
    </w:p>
    <w:p w14:paraId="638FAA7D" w14:textId="77777777" w:rsidR="004C670A" w:rsidRPr="004C670A" w:rsidRDefault="00805755">
      <w:pPr>
        <w:pStyle w:val="TOC1"/>
        <w:rPr>
          <w:rFonts w:eastAsiaTheme="minorEastAsia"/>
          <w:b w:val="0"/>
          <w:noProof/>
          <w:sz w:val="22"/>
        </w:rPr>
      </w:pPr>
      <w:hyperlink w:anchor="_Toc340590016" w:history="1">
        <w:r w:rsidR="004C670A" w:rsidRPr="004C670A">
          <w:rPr>
            <w:rStyle w:val="Hyperlink"/>
            <w:noProof/>
          </w:rPr>
          <w:t>Section 1:  How To Find And Retain The Expert</w:t>
        </w:r>
        <w:r w:rsidR="004C670A" w:rsidRPr="004C670A">
          <w:rPr>
            <w:noProof/>
            <w:webHidden/>
          </w:rPr>
          <w:tab/>
        </w:r>
        <w:r w:rsidR="004C670A" w:rsidRPr="004C670A">
          <w:rPr>
            <w:noProof/>
            <w:webHidden/>
          </w:rPr>
          <w:fldChar w:fldCharType="begin"/>
        </w:r>
        <w:r w:rsidR="004C670A" w:rsidRPr="004C670A">
          <w:rPr>
            <w:noProof/>
            <w:webHidden/>
          </w:rPr>
          <w:instrText xml:space="preserve"> PAGEREF _Toc340590016 \h </w:instrText>
        </w:r>
        <w:r w:rsidR="004C670A" w:rsidRPr="004C670A">
          <w:rPr>
            <w:noProof/>
            <w:webHidden/>
          </w:rPr>
        </w:r>
        <w:r w:rsidR="004C670A" w:rsidRPr="004C670A">
          <w:rPr>
            <w:noProof/>
            <w:webHidden/>
          </w:rPr>
          <w:fldChar w:fldCharType="separate"/>
        </w:r>
        <w:r>
          <w:rPr>
            <w:noProof/>
            <w:webHidden/>
          </w:rPr>
          <w:t>2</w:t>
        </w:r>
        <w:r w:rsidR="004C670A" w:rsidRPr="004C670A">
          <w:rPr>
            <w:noProof/>
            <w:webHidden/>
          </w:rPr>
          <w:fldChar w:fldCharType="end"/>
        </w:r>
      </w:hyperlink>
    </w:p>
    <w:p w14:paraId="198C56A7" w14:textId="77777777" w:rsidR="004C670A" w:rsidRPr="004C670A" w:rsidRDefault="00805755">
      <w:pPr>
        <w:pStyle w:val="TOC2"/>
        <w:rPr>
          <w:rFonts w:ascii="Times New Roman" w:eastAsiaTheme="minorEastAsia" w:hAnsi="Times New Roman"/>
          <w:noProof/>
        </w:rPr>
      </w:pPr>
      <w:hyperlink w:anchor="_Toc340590017" w:history="1">
        <w:r w:rsidR="004C670A" w:rsidRPr="004C670A">
          <w:rPr>
            <w:rStyle w:val="Hyperlink"/>
            <w:rFonts w:ascii="Times New Roman" w:hAnsi="Times New Roman"/>
            <w:noProof/>
          </w:rPr>
          <w:t>A)</w:t>
        </w:r>
        <w:r w:rsidR="004C670A" w:rsidRPr="004C670A">
          <w:rPr>
            <w:rFonts w:ascii="Times New Roman" w:eastAsiaTheme="minorEastAsia" w:hAnsi="Times New Roman"/>
            <w:noProof/>
          </w:rPr>
          <w:tab/>
        </w:r>
        <w:r w:rsidR="004C670A" w:rsidRPr="004C670A">
          <w:rPr>
            <w:rStyle w:val="Hyperlink"/>
            <w:rFonts w:ascii="Times New Roman" w:hAnsi="Times New Roman"/>
            <w:noProof/>
          </w:rPr>
          <w:t>Find And Retain Your Expert(s)As Early As Possible</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_Toc340590017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2</w:t>
        </w:r>
        <w:r w:rsidR="004C670A" w:rsidRPr="004C670A">
          <w:rPr>
            <w:rFonts w:ascii="Times New Roman" w:hAnsi="Times New Roman"/>
            <w:noProof/>
            <w:webHidden/>
          </w:rPr>
          <w:fldChar w:fldCharType="end"/>
        </w:r>
      </w:hyperlink>
    </w:p>
    <w:p w14:paraId="37E504F5" w14:textId="77777777" w:rsidR="004C670A" w:rsidRPr="004C670A" w:rsidRDefault="00805755">
      <w:pPr>
        <w:pStyle w:val="TOC2"/>
        <w:rPr>
          <w:rFonts w:ascii="Times New Roman" w:eastAsiaTheme="minorEastAsia" w:hAnsi="Times New Roman"/>
          <w:noProof/>
        </w:rPr>
      </w:pPr>
      <w:hyperlink w:anchor="_Toc340590018" w:history="1">
        <w:r w:rsidR="004C670A" w:rsidRPr="004C670A">
          <w:rPr>
            <w:rStyle w:val="Hyperlink"/>
            <w:rFonts w:ascii="Times New Roman" w:hAnsi="Times New Roman"/>
            <w:noProof/>
          </w:rPr>
          <w:t>B)</w:t>
        </w:r>
        <w:r w:rsidR="004C670A" w:rsidRPr="004C670A">
          <w:rPr>
            <w:rFonts w:ascii="Times New Roman" w:eastAsiaTheme="minorEastAsia" w:hAnsi="Times New Roman"/>
            <w:noProof/>
          </w:rPr>
          <w:tab/>
        </w:r>
        <w:r w:rsidR="004C670A" w:rsidRPr="004C670A">
          <w:rPr>
            <w:rStyle w:val="Hyperlink"/>
            <w:rFonts w:ascii="Times New Roman" w:hAnsi="Times New Roman"/>
            <w:noProof/>
          </w:rPr>
          <w:t>Determine What Type(s) Of Expert(s) Will Be Necessary</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_Toc340590018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5</w:t>
        </w:r>
        <w:r w:rsidR="004C670A" w:rsidRPr="004C670A">
          <w:rPr>
            <w:rFonts w:ascii="Times New Roman" w:hAnsi="Times New Roman"/>
            <w:noProof/>
            <w:webHidden/>
          </w:rPr>
          <w:fldChar w:fldCharType="end"/>
        </w:r>
      </w:hyperlink>
    </w:p>
    <w:p w14:paraId="67FBFEFF" w14:textId="77777777" w:rsidR="004C670A" w:rsidRPr="004C670A" w:rsidRDefault="00805755">
      <w:pPr>
        <w:pStyle w:val="TOC2"/>
        <w:rPr>
          <w:rFonts w:ascii="Times New Roman" w:eastAsiaTheme="minorEastAsia" w:hAnsi="Times New Roman"/>
          <w:noProof/>
        </w:rPr>
      </w:pPr>
      <w:hyperlink w:anchor="_Toc340590019" w:history="1">
        <w:r w:rsidR="004C670A" w:rsidRPr="004C670A">
          <w:rPr>
            <w:rStyle w:val="Hyperlink"/>
            <w:rFonts w:ascii="Times New Roman" w:hAnsi="Times New Roman"/>
            <w:noProof/>
          </w:rPr>
          <w:t>C)</w:t>
        </w:r>
        <w:r w:rsidR="004C670A" w:rsidRPr="004C670A">
          <w:rPr>
            <w:rFonts w:ascii="Times New Roman" w:eastAsiaTheme="minorEastAsia" w:hAnsi="Times New Roman"/>
            <w:noProof/>
          </w:rPr>
          <w:tab/>
        </w:r>
        <w:r w:rsidR="004C670A" w:rsidRPr="004C670A">
          <w:rPr>
            <w:rStyle w:val="Hyperlink"/>
            <w:rFonts w:ascii="Times New Roman" w:hAnsi="Times New Roman"/>
            <w:noProof/>
          </w:rPr>
          <w:t>Identify The Anticipated Scope Of The Expert’s (Or Experts’) Role</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_Toc340590019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6</w:t>
        </w:r>
        <w:r w:rsidR="004C670A" w:rsidRPr="004C670A">
          <w:rPr>
            <w:rFonts w:ascii="Times New Roman" w:hAnsi="Times New Roman"/>
            <w:noProof/>
            <w:webHidden/>
          </w:rPr>
          <w:fldChar w:fldCharType="end"/>
        </w:r>
      </w:hyperlink>
    </w:p>
    <w:p w14:paraId="49726E3A" w14:textId="77777777" w:rsidR="004C670A" w:rsidRPr="004C670A" w:rsidRDefault="00805755">
      <w:pPr>
        <w:pStyle w:val="TOC2"/>
        <w:rPr>
          <w:rFonts w:ascii="Times New Roman" w:eastAsiaTheme="minorEastAsia" w:hAnsi="Times New Roman"/>
          <w:noProof/>
        </w:rPr>
      </w:pPr>
      <w:hyperlink w:anchor="_Toc340590020" w:history="1">
        <w:r w:rsidR="004C670A" w:rsidRPr="004C670A">
          <w:rPr>
            <w:rStyle w:val="Hyperlink"/>
            <w:rFonts w:ascii="Times New Roman" w:hAnsi="Times New Roman"/>
            <w:noProof/>
          </w:rPr>
          <w:t>D)</w:t>
        </w:r>
        <w:r w:rsidR="004C670A" w:rsidRPr="004C670A">
          <w:rPr>
            <w:rFonts w:ascii="Times New Roman" w:eastAsiaTheme="minorEastAsia" w:hAnsi="Times New Roman"/>
            <w:noProof/>
          </w:rPr>
          <w:tab/>
        </w:r>
        <w:r w:rsidR="004C670A" w:rsidRPr="004C670A">
          <w:rPr>
            <w:rStyle w:val="Hyperlink"/>
            <w:rFonts w:ascii="Times New Roman" w:hAnsi="Times New Roman"/>
            <w:noProof/>
          </w:rPr>
          <w:t>Search And Vet</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_Toc340590020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7</w:t>
        </w:r>
        <w:r w:rsidR="004C670A" w:rsidRPr="004C670A">
          <w:rPr>
            <w:rFonts w:ascii="Times New Roman" w:hAnsi="Times New Roman"/>
            <w:noProof/>
            <w:webHidden/>
          </w:rPr>
          <w:fldChar w:fldCharType="end"/>
        </w:r>
      </w:hyperlink>
    </w:p>
    <w:p w14:paraId="45FB8EFF" w14:textId="77777777" w:rsidR="004C670A" w:rsidRPr="004C670A" w:rsidRDefault="00805755">
      <w:pPr>
        <w:pStyle w:val="TOC2"/>
        <w:rPr>
          <w:rFonts w:ascii="Times New Roman" w:eastAsiaTheme="minorEastAsia" w:hAnsi="Times New Roman"/>
          <w:noProof/>
        </w:rPr>
      </w:pPr>
      <w:hyperlink w:anchor="_Toc340590021" w:history="1">
        <w:r w:rsidR="004C670A" w:rsidRPr="004C670A">
          <w:rPr>
            <w:rStyle w:val="Hyperlink"/>
            <w:rFonts w:ascii="Times New Roman" w:hAnsi="Times New Roman"/>
            <w:noProof/>
          </w:rPr>
          <w:t>E)</w:t>
        </w:r>
        <w:r w:rsidR="004C670A" w:rsidRPr="004C670A">
          <w:rPr>
            <w:rFonts w:ascii="Times New Roman" w:eastAsiaTheme="minorEastAsia" w:hAnsi="Times New Roman"/>
            <w:noProof/>
          </w:rPr>
          <w:tab/>
        </w:r>
        <w:r w:rsidR="004C670A" w:rsidRPr="004C670A">
          <w:rPr>
            <w:rStyle w:val="Hyperlink"/>
            <w:rFonts w:ascii="Times New Roman" w:hAnsi="Times New Roman"/>
            <w:noProof/>
          </w:rPr>
          <w:t>Select And Retain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_Toc340590021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10</w:t>
        </w:r>
        <w:r w:rsidR="004C670A" w:rsidRPr="004C670A">
          <w:rPr>
            <w:rFonts w:ascii="Times New Roman" w:hAnsi="Times New Roman"/>
            <w:noProof/>
            <w:webHidden/>
          </w:rPr>
          <w:fldChar w:fldCharType="end"/>
        </w:r>
      </w:hyperlink>
    </w:p>
    <w:p w14:paraId="5EA9A400" w14:textId="77777777" w:rsidR="004C670A" w:rsidRPr="004C670A" w:rsidRDefault="00805755">
      <w:pPr>
        <w:pStyle w:val="TOC2"/>
        <w:rPr>
          <w:rFonts w:ascii="Times New Roman" w:eastAsiaTheme="minorEastAsia" w:hAnsi="Times New Roman"/>
          <w:noProof/>
        </w:rPr>
      </w:pPr>
      <w:hyperlink w:anchor="_Toc340590022" w:history="1">
        <w:r w:rsidR="004C670A" w:rsidRPr="004C670A">
          <w:rPr>
            <w:rStyle w:val="Hyperlink"/>
            <w:rFonts w:ascii="Times New Roman" w:hAnsi="Times New Roman"/>
            <w:noProof/>
          </w:rPr>
          <w:t>F)</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Conclusion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_Toc340590022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10</w:t>
        </w:r>
        <w:r w:rsidR="004C670A" w:rsidRPr="004C670A">
          <w:rPr>
            <w:rFonts w:ascii="Times New Roman" w:hAnsi="Times New Roman"/>
            <w:noProof/>
            <w:webHidden/>
          </w:rPr>
          <w:fldChar w:fldCharType="end"/>
        </w:r>
      </w:hyperlink>
    </w:p>
    <w:p w14:paraId="2D058C43" w14:textId="77777777" w:rsidR="004C670A" w:rsidRPr="004C670A" w:rsidRDefault="00805755">
      <w:pPr>
        <w:pStyle w:val="TOC1"/>
        <w:rPr>
          <w:rFonts w:eastAsiaTheme="minorEastAsia"/>
          <w:b w:val="0"/>
          <w:noProof/>
          <w:sz w:val="22"/>
        </w:rPr>
      </w:pPr>
      <w:hyperlink w:anchor="_Toc340590023" w:history="1">
        <w:r w:rsidR="004C670A" w:rsidRPr="004C670A">
          <w:rPr>
            <w:rStyle w:val="Hyperlink"/>
            <w:noProof/>
          </w:rPr>
          <w:t>Section 2:  “Kicking Off The Expert Engagement”</w:t>
        </w:r>
        <w:r w:rsidR="004C670A" w:rsidRPr="004C670A">
          <w:rPr>
            <w:noProof/>
            <w:webHidden/>
          </w:rPr>
          <w:tab/>
        </w:r>
        <w:r w:rsidR="004C670A" w:rsidRPr="004C670A">
          <w:rPr>
            <w:noProof/>
            <w:webHidden/>
          </w:rPr>
          <w:fldChar w:fldCharType="begin"/>
        </w:r>
        <w:r w:rsidR="004C670A" w:rsidRPr="004C670A">
          <w:rPr>
            <w:noProof/>
            <w:webHidden/>
          </w:rPr>
          <w:instrText xml:space="preserve"> PAGEREF _Toc340590023 \h </w:instrText>
        </w:r>
        <w:r w:rsidR="004C670A" w:rsidRPr="004C670A">
          <w:rPr>
            <w:noProof/>
            <w:webHidden/>
          </w:rPr>
        </w:r>
        <w:r w:rsidR="004C670A" w:rsidRPr="004C670A">
          <w:rPr>
            <w:noProof/>
            <w:webHidden/>
          </w:rPr>
          <w:fldChar w:fldCharType="separate"/>
        </w:r>
        <w:r>
          <w:rPr>
            <w:noProof/>
            <w:webHidden/>
          </w:rPr>
          <w:t>12</w:t>
        </w:r>
        <w:r w:rsidR="004C670A" w:rsidRPr="004C670A">
          <w:rPr>
            <w:noProof/>
            <w:webHidden/>
          </w:rPr>
          <w:fldChar w:fldCharType="end"/>
        </w:r>
      </w:hyperlink>
    </w:p>
    <w:p w14:paraId="48E2AE45" w14:textId="77777777" w:rsidR="004C670A" w:rsidRPr="004C670A" w:rsidRDefault="00805755">
      <w:pPr>
        <w:pStyle w:val="TOC2"/>
        <w:rPr>
          <w:rFonts w:ascii="Times New Roman" w:eastAsiaTheme="minorEastAsia" w:hAnsi="Times New Roman"/>
          <w:noProof/>
        </w:rPr>
      </w:pPr>
      <w:hyperlink w:anchor="_Toc340590024" w:history="1">
        <w:r w:rsidR="004C670A" w:rsidRPr="004C670A">
          <w:rPr>
            <w:rStyle w:val="Hyperlink"/>
            <w:rFonts w:ascii="Times New Roman" w:hAnsi="Times New Roman"/>
            <w:noProof/>
          </w:rPr>
          <w:t>A)</w:t>
        </w:r>
        <w:r w:rsidR="004C670A" w:rsidRPr="004C670A">
          <w:rPr>
            <w:rFonts w:ascii="Times New Roman" w:eastAsiaTheme="minorEastAsia" w:hAnsi="Times New Roman"/>
            <w:noProof/>
          </w:rPr>
          <w:tab/>
        </w:r>
        <w:r w:rsidR="004C670A" w:rsidRPr="004C670A">
          <w:rPr>
            <w:rStyle w:val="Hyperlink"/>
            <w:rFonts w:ascii="Times New Roman" w:hAnsi="Times New Roman"/>
            <w:noProof/>
          </w:rPr>
          <w:t>The Engagement Letter And Other Administrative Issues</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_Toc340590024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12</w:t>
        </w:r>
        <w:r w:rsidR="004C670A" w:rsidRPr="004C670A">
          <w:rPr>
            <w:rFonts w:ascii="Times New Roman" w:hAnsi="Times New Roman"/>
            <w:noProof/>
            <w:webHidden/>
          </w:rPr>
          <w:fldChar w:fldCharType="end"/>
        </w:r>
      </w:hyperlink>
    </w:p>
    <w:p w14:paraId="3B44754B" w14:textId="77777777" w:rsidR="004C670A" w:rsidRPr="004C670A" w:rsidRDefault="00805755">
      <w:pPr>
        <w:pStyle w:val="TOC2"/>
        <w:rPr>
          <w:rFonts w:ascii="Times New Roman" w:eastAsiaTheme="minorEastAsia" w:hAnsi="Times New Roman"/>
          <w:noProof/>
        </w:rPr>
      </w:pPr>
      <w:hyperlink w:anchor="_Toc340590025" w:history="1">
        <w:r w:rsidR="004C670A" w:rsidRPr="004C670A">
          <w:rPr>
            <w:rStyle w:val="Hyperlink"/>
            <w:rFonts w:ascii="Times New Roman" w:hAnsi="Times New Roman"/>
            <w:noProof/>
          </w:rPr>
          <w:t>B)</w:t>
        </w:r>
        <w:r w:rsidR="004C670A" w:rsidRPr="004C670A">
          <w:rPr>
            <w:rFonts w:ascii="Times New Roman" w:eastAsiaTheme="minorEastAsia" w:hAnsi="Times New Roman"/>
            <w:noProof/>
          </w:rPr>
          <w:tab/>
        </w:r>
        <w:r w:rsidR="004C670A" w:rsidRPr="004C670A">
          <w:rPr>
            <w:rStyle w:val="Hyperlink"/>
            <w:rFonts w:ascii="Times New Roman" w:hAnsi="Times New Roman"/>
            <w:noProof/>
          </w:rPr>
          <w:t>Brief The Expert On The Case</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_Toc340590025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14</w:t>
        </w:r>
        <w:r w:rsidR="004C670A" w:rsidRPr="004C670A">
          <w:rPr>
            <w:rFonts w:ascii="Times New Roman" w:hAnsi="Times New Roman"/>
            <w:noProof/>
            <w:webHidden/>
          </w:rPr>
          <w:fldChar w:fldCharType="end"/>
        </w:r>
      </w:hyperlink>
    </w:p>
    <w:p w14:paraId="4C548B1F" w14:textId="77777777" w:rsidR="004C670A" w:rsidRPr="004C670A" w:rsidRDefault="00805755">
      <w:pPr>
        <w:pStyle w:val="TOC2"/>
        <w:rPr>
          <w:rFonts w:ascii="Times New Roman" w:eastAsiaTheme="minorEastAsia" w:hAnsi="Times New Roman"/>
          <w:noProof/>
        </w:rPr>
      </w:pPr>
      <w:hyperlink w:anchor="_Toc340590026" w:history="1">
        <w:r w:rsidR="004C670A" w:rsidRPr="004C670A">
          <w:rPr>
            <w:rStyle w:val="Hyperlink"/>
            <w:rFonts w:ascii="Times New Roman" w:hAnsi="Times New Roman"/>
            <w:noProof/>
          </w:rPr>
          <w:t>C)</w:t>
        </w:r>
        <w:r w:rsidR="004C670A" w:rsidRPr="004C670A">
          <w:rPr>
            <w:rFonts w:ascii="Times New Roman" w:eastAsiaTheme="minorEastAsia" w:hAnsi="Times New Roman"/>
            <w:noProof/>
          </w:rPr>
          <w:tab/>
        </w:r>
        <w:r w:rsidR="004C670A" w:rsidRPr="004C670A">
          <w:rPr>
            <w:rStyle w:val="Hyperlink"/>
            <w:rFonts w:ascii="Times New Roman" w:hAnsi="Times New Roman"/>
            <w:noProof/>
          </w:rPr>
          <w:t>Obtaining Client Data</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_Toc340590026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15</w:t>
        </w:r>
        <w:r w:rsidR="004C670A" w:rsidRPr="004C670A">
          <w:rPr>
            <w:rFonts w:ascii="Times New Roman" w:hAnsi="Times New Roman"/>
            <w:noProof/>
            <w:webHidden/>
          </w:rPr>
          <w:fldChar w:fldCharType="end"/>
        </w:r>
      </w:hyperlink>
    </w:p>
    <w:p w14:paraId="626A0C09" w14:textId="77777777" w:rsidR="004C670A" w:rsidRPr="004C670A" w:rsidRDefault="00805755">
      <w:pPr>
        <w:pStyle w:val="TOC2"/>
        <w:rPr>
          <w:rFonts w:ascii="Times New Roman" w:eastAsiaTheme="minorEastAsia" w:hAnsi="Times New Roman"/>
          <w:noProof/>
        </w:rPr>
      </w:pPr>
      <w:hyperlink w:anchor="_Toc340590027" w:history="1">
        <w:r w:rsidR="004C670A" w:rsidRPr="004C670A">
          <w:rPr>
            <w:rStyle w:val="Hyperlink"/>
            <w:rFonts w:ascii="Times New Roman" w:hAnsi="Times New Roman"/>
            <w:noProof/>
          </w:rPr>
          <w:t>D)</w:t>
        </w:r>
        <w:r w:rsidR="004C670A" w:rsidRPr="004C670A">
          <w:rPr>
            <w:rFonts w:ascii="Times New Roman" w:eastAsiaTheme="minorEastAsia" w:hAnsi="Times New Roman"/>
            <w:noProof/>
          </w:rPr>
          <w:tab/>
        </w:r>
        <w:r w:rsidR="004C670A" w:rsidRPr="004C670A">
          <w:rPr>
            <w:rStyle w:val="Hyperlink"/>
            <w:rFonts w:ascii="Times New Roman" w:hAnsi="Times New Roman"/>
            <w:noProof/>
          </w:rPr>
          <w:t>Discovery</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_Toc340590027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17</w:t>
        </w:r>
        <w:r w:rsidR="004C670A" w:rsidRPr="004C670A">
          <w:rPr>
            <w:rFonts w:ascii="Times New Roman" w:hAnsi="Times New Roman"/>
            <w:noProof/>
            <w:webHidden/>
          </w:rPr>
          <w:fldChar w:fldCharType="end"/>
        </w:r>
      </w:hyperlink>
    </w:p>
    <w:p w14:paraId="195CA511" w14:textId="77777777" w:rsidR="004C670A" w:rsidRPr="004C670A" w:rsidRDefault="00805755">
      <w:pPr>
        <w:pStyle w:val="TOC2"/>
        <w:rPr>
          <w:rFonts w:ascii="Times New Roman" w:eastAsiaTheme="minorEastAsia" w:hAnsi="Times New Roman"/>
          <w:noProof/>
        </w:rPr>
      </w:pPr>
      <w:hyperlink w:anchor="_Toc340590028" w:history="1">
        <w:r w:rsidR="004C670A" w:rsidRPr="004C670A">
          <w:rPr>
            <w:rStyle w:val="Hyperlink"/>
            <w:rFonts w:ascii="Times New Roman" w:hAnsi="Times New Roman"/>
            <w:noProof/>
          </w:rPr>
          <w:t>E)</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Conclusion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_Toc340590028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19</w:t>
        </w:r>
        <w:r w:rsidR="004C670A" w:rsidRPr="004C670A">
          <w:rPr>
            <w:rFonts w:ascii="Times New Roman" w:hAnsi="Times New Roman"/>
            <w:noProof/>
            <w:webHidden/>
          </w:rPr>
          <w:fldChar w:fldCharType="end"/>
        </w:r>
      </w:hyperlink>
    </w:p>
    <w:p w14:paraId="123530F4" w14:textId="77777777" w:rsidR="004C670A" w:rsidRPr="004C670A" w:rsidRDefault="00805755">
      <w:pPr>
        <w:pStyle w:val="TOC1"/>
        <w:rPr>
          <w:rFonts w:eastAsiaTheme="minorEastAsia"/>
          <w:b w:val="0"/>
          <w:noProof/>
          <w:sz w:val="22"/>
        </w:rPr>
      </w:pPr>
      <w:hyperlink w:anchor="_Toc340590029" w:history="1">
        <w:r w:rsidR="004C670A" w:rsidRPr="004C670A">
          <w:rPr>
            <w:rStyle w:val="Hyperlink"/>
            <w:noProof/>
          </w:rPr>
          <w:t>Section 3: Investigation, Research And Documentation</w:t>
        </w:r>
        <w:r w:rsidR="004C670A" w:rsidRPr="004C670A">
          <w:rPr>
            <w:noProof/>
            <w:webHidden/>
          </w:rPr>
          <w:tab/>
        </w:r>
        <w:r w:rsidR="004C670A" w:rsidRPr="004C670A">
          <w:rPr>
            <w:noProof/>
            <w:webHidden/>
          </w:rPr>
          <w:fldChar w:fldCharType="begin"/>
        </w:r>
        <w:r w:rsidR="004C670A" w:rsidRPr="004C670A">
          <w:rPr>
            <w:noProof/>
            <w:webHidden/>
          </w:rPr>
          <w:instrText xml:space="preserve"> PAGEREF _Toc340590029 \h </w:instrText>
        </w:r>
        <w:r w:rsidR="004C670A" w:rsidRPr="004C670A">
          <w:rPr>
            <w:noProof/>
            <w:webHidden/>
          </w:rPr>
        </w:r>
        <w:r w:rsidR="004C670A" w:rsidRPr="004C670A">
          <w:rPr>
            <w:noProof/>
            <w:webHidden/>
          </w:rPr>
          <w:fldChar w:fldCharType="separate"/>
        </w:r>
        <w:r>
          <w:rPr>
            <w:noProof/>
            <w:webHidden/>
          </w:rPr>
          <w:t>20</w:t>
        </w:r>
        <w:r w:rsidR="004C670A" w:rsidRPr="004C670A">
          <w:rPr>
            <w:noProof/>
            <w:webHidden/>
          </w:rPr>
          <w:fldChar w:fldCharType="end"/>
        </w:r>
      </w:hyperlink>
    </w:p>
    <w:p w14:paraId="1DA3C7D3" w14:textId="77777777" w:rsidR="004C670A" w:rsidRPr="004C670A" w:rsidRDefault="00805755">
      <w:pPr>
        <w:pStyle w:val="TOC2"/>
        <w:rPr>
          <w:rFonts w:ascii="Times New Roman" w:eastAsiaTheme="minorEastAsia" w:hAnsi="Times New Roman"/>
          <w:noProof/>
        </w:rPr>
      </w:pPr>
      <w:hyperlink w:anchor="_Toc340590030" w:history="1">
        <w:r w:rsidR="004C670A" w:rsidRPr="004C670A">
          <w:rPr>
            <w:rStyle w:val="Hyperlink"/>
            <w:rFonts w:ascii="Times New Roman" w:hAnsi="Times New Roman"/>
            <w:noProof/>
          </w:rPr>
          <w:t>A)</w:t>
        </w:r>
        <w:r w:rsidR="004C670A" w:rsidRPr="004C670A">
          <w:rPr>
            <w:rFonts w:ascii="Times New Roman" w:eastAsiaTheme="minorEastAsia" w:hAnsi="Times New Roman"/>
            <w:noProof/>
          </w:rPr>
          <w:tab/>
        </w:r>
        <w:r w:rsidR="004C670A" w:rsidRPr="004C670A">
          <w:rPr>
            <w:rStyle w:val="Hyperlink"/>
            <w:rFonts w:ascii="Times New Roman" w:hAnsi="Times New Roman"/>
            <w:noProof/>
          </w:rPr>
          <w:t>Obtaining Documents And Data</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_Toc340590030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20</w:t>
        </w:r>
        <w:r w:rsidR="004C670A" w:rsidRPr="004C670A">
          <w:rPr>
            <w:rFonts w:ascii="Times New Roman" w:hAnsi="Times New Roman"/>
            <w:noProof/>
            <w:webHidden/>
          </w:rPr>
          <w:fldChar w:fldCharType="end"/>
        </w:r>
      </w:hyperlink>
    </w:p>
    <w:p w14:paraId="2F35B28F" w14:textId="77777777" w:rsidR="004C670A" w:rsidRPr="004C670A" w:rsidRDefault="00805755">
      <w:pPr>
        <w:pStyle w:val="TOC2"/>
        <w:rPr>
          <w:rFonts w:ascii="Times New Roman" w:eastAsiaTheme="minorEastAsia" w:hAnsi="Times New Roman"/>
          <w:noProof/>
        </w:rPr>
      </w:pPr>
      <w:hyperlink w:anchor="_Toc340590031" w:history="1">
        <w:r w:rsidR="004C670A" w:rsidRPr="004C670A">
          <w:rPr>
            <w:rStyle w:val="Hyperlink"/>
            <w:rFonts w:ascii="Times New Roman" w:hAnsi="Times New Roman"/>
            <w:noProof/>
          </w:rPr>
          <w:t>B)</w:t>
        </w:r>
        <w:r w:rsidR="004C670A" w:rsidRPr="004C670A">
          <w:rPr>
            <w:rFonts w:ascii="Times New Roman" w:eastAsiaTheme="minorEastAsia" w:hAnsi="Times New Roman"/>
            <w:noProof/>
          </w:rPr>
          <w:tab/>
        </w:r>
        <w:r w:rsidR="004C670A" w:rsidRPr="004C670A">
          <w:rPr>
            <w:rStyle w:val="Hyperlink"/>
            <w:rFonts w:ascii="Times New Roman" w:hAnsi="Times New Roman"/>
            <w:noProof/>
          </w:rPr>
          <w:t>Independent Research</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_Toc340590031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22</w:t>
        </w:r>
        <w:r w:rsidR="004C670A" w:rsidRPr="004C670A">
          <w:rPr>
            <w:rFonts w:ascii="Times New Roman" w:hAnsi="Times New Roman"/>
            <w:noProof/>
            <w:webHidden/>
          </w:rPr>
          <w:fldChar w:fldCharType="end"/>
        </w:r>
      </w:hyperlink>
    </w:p>
    <w:p w14:paraId="3A0FE7AC" w14:textId="77777777" w:rsidR="004C670A" w:rsidRPr="004C670A" w:rsidRDefault="00805755">
      <w:pPr>
        <w:pStyle w:val="TOC2"/>
        <w:rPr>
          <w:rFonts w:ascii="Times New Roman" w:eastAsiaTheme="minorEastAsia" w:hAnsi="Times New Roman"/>
          <w:noProof/>
        </w:rPr>
      </w:pPr>
      <w:hyperlink w:anchor="_Toc340590032" w:history="1">
        <w:r w:rsidR="004C670A" w:rsidRPr="004C670A">
          <w:rPr>
            <w:rStyle w:val="Hyperlink"/>
            <w:rFonts w:ascii="Times New Roman" w:hAnsi="Times New Roman"/>
            <w:noProof/>
          </w:rPr>
          <w:t>C)</w:t>
        </w:r>
        <w:r w:rsidR="004C670A" w:rsidRPr="004C670A">
          <w:rPr>
            <w:rFonts w:ascii="Times New Roman" w:eastAsiaTheme="minorEastAsia" w:hAnsi="Times New Roman"/>
            <w:noProof/>
          </w:rPr>
          <w:tab/>
        </w:r>
        <w:r w:rsidR="004C670A" w:rsidRPr="004C670A">
          <w:rPr>
            <w:rStyle w:val="Hyperlink"/>
            <w:rFonts w:ascii="Times New Roman" w:hAnsi="Times New Roman"/>
            <w:noProof/>
          </w:rPr>
          <w:t>Expert’s Documentation Process</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_Toc340590032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23</w:t>
        </w:r>
        <w:r w:rsidR="004C670A" w:rsidRPr="004C670A">
          <w:rPr>
            <w:rFonts w:ascii="Times New Roman" w:hAnsi="Times New Roman"/>
            <w:noProof/>
            <w:webHidden/>
          </w:rPr>
          <w:fldChar w:fldCharType="end"/>
        </w:r>
      </w:hyperlink>
    </w:p>
    <w:p w14:paraId="0F379584" w14:textId="77777777" w:rsidR="004C670A" w:rsidRPr="004C670A" w:rsidRDefault="00805755">
      <w:pPr>
        <w:pStyle w:val="TOC2"/>
        <w:rPr>
          <w:rFonts w:ascii="Times New Roman" w:eastAsiaTheme="minorEastAsia" w:hAnsi="Times New Roman"/>
          <w:noProof/>
        </w:rPr>
      </w:pPr>
      <w:hyperlink w:anchor="_Toc340590033" w:history="1">
        <w:r w:rsidR="004C670A" w:rsidRPr="004C670A">
          <w:rPr>
            <w:rStyle w:val="Hyperlink"/>
            <w:rFonts w:ascii="Times New Roman" w:hAnsi="Times New Roman"/>
            <w:noProof/>
          </w:rPr>
          <w:t>D)</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Conclusion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_Toc340590033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24</w:t>
        </w:r>
        <w:r w:rsidR="004C670A" w:rsidRPr="004C670A">
          <w:rPr>
            <w:rFonts w:ascii="Times New Roman" w:hAnsi="Times New Roman"/>
            <w:noProof/>
            <w:webHidden/>
          </w:rPr>
          <w:fldChar w:fldCharType="end"/>
        </w:r>
      </w:hyperlink>
    </w:p>
    <w:p w14:paraId="626FAF3C" w14:textId="77777777" w:rsidR="004C670A" w:rsidRPr="004C670A" w:rsidRDefault="00805755">
      <w:pPr>
        <w:pStyle w:val="TOC1"/>
        <w:rPr>
          <w:rFonts w:eastAsiaTheme="minorEastAsia"/>
          <w:b w:val="0"/>
          <w:noProof/>
          <w:sz w:val="22"/>
        </w:rPr>
      </w:pPr>
      <w:hyperlink w:anchor="_Toc340590034" w:history="1">
        <w:r w:rsidR="004C670A" w:rsidRPr="004C670A">
          <w:rPr>
            <w:rStyle w:val="Hyperlink"/>
            <w:noProof/>
          </w:rPr>
          <w:t>Section 4: Discovery And Disclosure Issues Involving Experts</w:t>
        </w:r>
        <w:r w:rsidR="004C670A" w:rsidRPr="004C670A">
          <w:rPr>
            <w:noProof/>
            <w:webHidden/>
          </w:rPr>
          <w:tab/>
        </w:r>
        <w:r w:rsidR="004C670A" w:rsidRPr="004C670A">
          <w:rPr>
            <w:noProof/>
            <w:webHidden/>
          </w:rPr>
          <w:fldChar w:fldCharType="begin"/>
        </w:r>
        <w:r w:rsidR="004C670A" w:rsidRPr="004C670A">
          <w:rPr>
            <w:noProof/>
            <w:webHidden/>
          </w:rPr>
          <w:instrText xml:space="preserve"> PAGEREF _Toc340590034 \h </w:instrText>
        </w:r>
        <w:r w:rsidR="004C670A" w:rsidRPr="004C670A">
          <w:rPr>
            <w:noProof/>
            <w:webHidden/>
          </w:rPr>
        </w:r>
        <w:r w:rsidR="004C670A" w:rsidRPr="004C670A">
          <w:rPr>
            <w:noProof/>
            <w:webHidden/>
          </w:rPr>
          <w:fldChar w:fldCharType="separate"/>
        </w:r>
        <w:r>
          <w:rPr>
            <w:noProof/>
            <w:webHidden/>
          </w:rPr>
          <w:t>25</w:t>
        </w:r>
        <w:r w:rsidR="004C670A" w:rsidRPr="004C670A">
          <w:rPr>
            <w:noProof/>
            <w:webHidden/>
          </w:rPr>
          <w:fldChar w:fldCharType="end"/>
        </w:r>
      </w:hyperlink>
    </w:p>
    <w:p w14:paraId="71A2792B" w14:textId="77777777" w:rsidR="004C670A" w:rsidRPr="004C670A" w:rsidRDefault="00805755">
      <w:pPr>
        <w:pStyle w:val="TOC2"/>
        <w:rPr>
          <w:rFonts w:ascii="Times New Roman" w:eastAsiaTheme="minorEastAsia" w:hAnsi="Times New Roman"/>
          <w:noProof/>
        </w:rPr>
      </w:pPr>
      <w:hyperlink w:anchor="_Toc340590035" w:history="1">
        <w:r w:rsidR="004C670A" w:rsidRPr="004C670A">
          <w:rPr>
            <w:rStyle w:val="Hyperlink"/>
            <w:rFonts w:ascii="Times New Roman" w:hAnsi="Times New Roman"/>
            <w:noProof/>
          </w:rPr>
          <w:t>A)</w:t>
        </w:r>
        <w:r w:rsidR="004C670A" w:rsidRPr="004C670A">
          <w:rPr>
            <w:rFonts w:ascii="Times New Roman" w:eastAsiaTheme="minorEastAsia" w:hAnsi="Times New Roman"/>
            <w:noProof/>
          </w:rPr>
          <w:tab/>
        </w:r>
        <w:r w:rsidR="004C670A" w:rsidRPr="004C670A">
          <w:rPr>
            <w:rStyle w:val="Hyperlink"/>
            <w:rFonts w:ascii="Times New Roman" w:hAnsi="Times New Roman"/>
            <w:noProof/>
          </w:rPr>
          <w:t>Discoverability Of Drafts And Communications</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_Toc340590035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25</w:t>
        </w:r>
        <w:r w:rsidR="004C670A" w:rsidRPr="004C670A">
          <w:rPr>
            <w:rFonts w:ascii="Times New Roman" w:hAnsi="Times New Roman"/>
            <w:noProof/>
            <w:webHidden/>
          </w:rPr>
          <w:fldChar w:fldCharType="end"/>
        </w:r>
      </w:hyperlink>
    </w:p>
    <w:p w14:paraId="010F67CD" w14:textId="77777777" w:rsidR="004C670A" w:rsidRPr="004C670A" w:rsidRDefault="00805755">
      <w:pPr>
        <w:pStyle w:val="TOC2"/>
        <w:rPr>
          <w:rFonts w:ascii="Times New Roman" w:eastAsiaTheme="minorEastAsia" w:hAnsi="Times New Roman"/>
          <w:noProof/>
        </w:rPr>
      </w:pPr>
      <w:hyperlink w:anchor="_Toc340590036" w:history="1">
        <w:r w:rsidR="004C670A" w:rsidRPr="004C670A">
          <w:rPr>
            <w:rStyle w:val="Hyperlink"/>
            <w:rFonts w:ascii="Times New Roman" w:hAnsi="Times New Roman"/>
            <w:noProof/>
          </w:rPr>
          <w:t>B)</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Conclusion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_Toc340590036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30</w:t>
        </w:r>
        <w:r w:rsidR="004C670A" w:rsidRPr="004C670A">
          <w:rPr>
            <w:rFonts w:ascii="Times New Roman" w:hAnsi="Times New Roman"/>
            <w:noProof/>
            <w:webHidden/>
          </w:rPr>
          <w:fldChar w:fldCharType="end"/>
        </w:r>
      </w:hyperlink>
    </w:p>
    <w:p w14:paraId="470DDCA5" w14:textId="77777777" w:rsidR="004C670A" w:rsidRPr="004C670A" w:rsidRDefault="00805755">
      <w:pPr>
        <w:pStyle w:val="TOC1"/>
        <w:rPr>
          <w:rFonts w:eastAsiaTheme="minorEastAsia"/>
          <w:b w:val="0"/>
          <w:noProof/>
          <w:sz w:val="22"/>
        </w:rPr>
      </w:pPr>
      <w:hyperlink w:anchor="_Toc340590037" w:history="1">
        <w:r w:rsidR="004C670A" w:rsidRPr="004C670A">
          <w:rPr>
            <w:rStyle w:val="Hyperlink"/>
            <w:noProof/>
          </w:rPr>
          <w:t>Section 5: Expert Reports</w:t>
        </w:r>
        <w:r w:rsidR="004C670A" w:rsidRPr="004C670A">
          <w:rPr>
            <w:noProof/>
            <w:webHidden/>
          </w:rPr>
          <w:tab/>
        </w:r>
        <w:r w:rsidR="004C670A" w:rsidRPr="004C670A">
          <w:rPr>
            <w:noProof/>
            <w:webHidden/>
          </w:rPr>
          <w:fldChar w:fldCharType="begin"/>
        </w:r>
        <w:r w:rsidR="004C670A" w:rsidRPr="004C670A">
          <w:rPr>
            <w:noProof/>
            <w:webHidden/>
          </w:rPr>
          <w:instrText xml:space="preserve"> PAGEREF _Toc340590037 \h </w:instrText>
        </w:r>
        <w:r w:rsidR="004C670A" w:rsidRPr="004C670A">
          <w:rPr>
            <w:noProof/>
            <w:webHidden/>
          </w:rPr>
        </w:r>
        <w:r w:rsidR="004C670A" w:rsidRPr="004C670A">
          <w:rPr>
            <w:noProof/>
            <w:webHidden/>
          </w:rPr>
          <w:fldChar w:fldCharType="separate"/>
        </w:r>
        <w:r>
          <w:rPr>
            <w:noProof/>
            <w:webHidden/>
          </w:rPr>
          <w:t>31</w:t>
        </w:r>
        <w:r w:rsidR="004C670A" w:rsidRPr="004C670A">
          <w:rPr>
            <w:noProof/>
            <w:webHidden/>
          </w:rPr>
          <w:fldChar w:fldCharType="end"/>
        </w:r>
      </w:hyperlink>
    </w:p>
    <w:p w14:paraId="79D6701E" w14:textId="77777777" w:rsidR="004C670A" w:rsidRPr="004C670A" w:rsidRDefault="00805755">
      <w:pPr>
        <w:pStyle w:val="TOC2"/>
        <w:rPr>
          <w:rFonts w:ascii="Times New Roman" w:eastAsiaTheme="minorEastAsia" w:hAnsi="Times New Roman"/>
          <w:noProof/>
        </w:rPr>
      </w:pPr>
      <w:hyperlink w:anchor="_Toc340590038" w:history="1">
        <w:r w:rsidR="004C670A" w:rsidRPr="004C670A">
          <w:rPr>
            <w:rStyle w:val="Hyperlink"/>
            <w:rFonts w:ascii="Times New Roman" w:hAnsi="Times New Roman"/>
            <w:noProof/>
          </w:rPr>
          <w:t>A)</w:t>
        </w:r>
        <w:r w:rsidR="004C670A" w:rsidRPr="004C670A">
          <w:rPr>
            <w:rFonts w:ascii="Times New Roman" w:eastAsiaTheme="minorEastAsia" w:hAnsi="Times New Roman"/>
            <w:noProof/>
          </w:rPr>
          <w:tab/>
        </w:r>
        <w:r w:rsidR="004C670A" w:rsidRPr="004C670A">
          <w:rPr>
            <w:rStyle w:val="Hyperlink"/>
            <w:rFonts w:ascii="Times New Roman" w:hAnsi="Times New Roman"/>
            <w:noProof/>
          </w:rPr>
          <w:t>Initial Steps In Preparing The Expert Report</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_Toc340590038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31</w:t>
        </w:r>
        <w:r w:rsidR="004C670A" w:rsidRPr="004C670A">
          <w:rPr>
            <w:rFonts w:ascii="Times New Roman" w:hAnsi="Times New Roman"/>
            <w:noProof/>
            <w:webHidden/>
          </w:rPr>
          <w:fldChar w:fldCharType="end"/>
        </w:r>
      </w:hyperlink>
    </w:p>
    <w:p w14:paraId="329833D3" w14:textId="77777777" w:rsidR="004C670A" w:rsidRPr="004C670A" w:rsidRDefault="00805755">
      <w:pPr>
        <w:pStyle w:val="TOC2"/>
        <w:rPr>
          <w:rFonts w:ascii="Times New Roman" w:eastAsiaTheme="minorEastAsia" w:hAnsi="Times New Roman"/>
          <w:noProof/>
        </w:rPr>
      </w:pPr>
      <w:hyperlink w:anchor="_Toc340590039" w:history="1">
        <w:r w:rsidR="004C670A" w:rsidRPr="004C670A">
          <w:rPr>
            <w:rStyle w:val="Hyperlink"/>
            <w:rFonts w:ascii="Times New Roman" w:hAnsi="Times New Roman"/>
            <w:noProof/>
          </w:rPr>
          <w:t>B)</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Content Of The Expert Report</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_Toc340590039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32</w:t>
        </w:r>
        <w:r w:rsidR="004C670A" w:rsidRPr="004C670A">
          <w:rPr>
            <w:rFonts w:ascii="Times New Roman" w:hAnsi="Times New Roman"/>
            <w:noProof/>
            <w:webHidden/>
          </w:rPr>
          <w:fldChar w:fldCharType="end"/>
        </w:r>
      </w:hyperlink>
    </w:p>
    <w:p w14:paraId="1408E21F" w14:textId="77777777" w:rsidR="004C670A" w:rsidRPr="004C670A" w:rsidRDefault="00805755">
      <w:pPr>
        <w:pStyle w:val="TOC2"/>
        <w:rPr>
          <w:rFonts w:ascii="Times New Roman" w:eastAsiaTheme="minorEastAsia" w:hAnsi="Times New Roman"/>
          <w:noProof/>
        </w:rPr>
      </w:pPr>
      <w:hyperlink w:anchor="_Toc340590040" w:history="1">
        <w:r w:rsidR="004C670A" w:rsidRPr="004C670A">
          <w:rPr>
            <w:rStyle w:val="Hyperlink"/>
            <w:rFonts w:ascii="Times New Roman" w:hAnsi="Times New Roman"/>
            <w:noProof/>
          </w:rPr>
          <w:t>C)</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Conclusion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_Toc340590040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39</w:t>
        </w:r>
        <w:r w:rsidR="004C670A" w:rsidRPr="004C670A">
          <w:rPr>
            <w:rFonts w:ascii="Times New Roman" w:hAnsi="Times New Roman"/>
            <w:noProof/>
            <w:webHidden/>
          </w:rPr>
          <w:fldChar w:fldCharType="end"/>
        </w:r>
      </w:hyperlink>
    </w:p>
    <w:p w14:paraId="33D78924" w14:textId="77777777" w:rsidR="004C670A" w:rsidRPr="004C670A" w:rsidRDefault="00805755">
      <w:pPr>
        <w:pStyle w:val="TOC1"/>
        <w:rPr>
          <w:rFonts w:eastAsiaTheme="minorEastAsia"/>
          <w:b w:val="0"/>
          <w:noProof/>
          <w:sz w:val="22"/>
        </w:rPr>
      </w:pPr>
      <w:hyperlink w:anchor="_Toc340590041" w:history="1">
        <w:r w:rsidR="004C670A" w:rsidRPr="004C670A">
          <w:rPr>
            <w:rStyle w:val="Hyperlink"/>
            <w:noProof/>
          </w:rPr>
          <w:t>Section 6: Preparation For Trial</w:t>
        </w:r>
        <w:r w:rsidR="004C670A" w:rsidRPr="004C670A">
          <w:rPr>
            <w:noProof/>
            <w:webHidden/>
          </w:rPr>
          <w:tab/>
        </w:r>
        <w:r w:rsidR="004C670A" w:rsidRPr="004C670A">
          <w:rPr>
            <w:noProof/>
            <w:webHidden/>
          </w:rPr>
          <w:fldChar w:fldCharType="begin"/>
        </w:r>
        <w:r w:rsidR="004C670A" w:rsidRPr="004C670A">
          <w:rPr>
            <w:noProof/>
            <w:webHidden/>
          </w:rPr>
          <w:instrText xml:space="preserve"> PAGEREF _Toc340590041 \h </w:instrText>
        </w:r>
        <w:r w:rsidR="004C670A" w:rsidRPr="004C670A">
          <w:rPr>
            <w:noProof/>
            <w:webHidden/>
          </w:rPr>
        </w:r>
        <w:r w:rsidR="004C670A" w:rsidRPr="004C670A">
          <w:rPr>
            <w:noProof/>
            <w:webHidden/>
          </w:rPr>
          <w:fldChar w:fldCharType="separate"/>
        </w:r>
        <w:r>
          <w:rPr>
            <w:noProof/>
            <w:webHidden/>
          </w:rPr>
          <w:t>40</w:t>
        </w:r>
        <w:r w:rsidR="004C670A" w:rsidRPr="004C670A">
          <w:rPr>
            <w:noProof/>
            <w:webHidden/>
          </w:rPr>
          <w:fldChar w:fldCharType="end"/>
        </w:r>
      </w:hyperlink>
    </w:p>
    <w:p w14:paraId="6EB507A9" w14:textId="77777777" w:rsidR="004C670A" w:rsidRPr="004C670A" w:rsidRDefault="00805755">
      <w:pPr>
        <w:pStyle w:val="TOC2"/>
        <w:rPr>
          <w:rFonts w:ascii="Times New Roman" w:eastAsiaTheme="minorEastAsia" w:hAnsi="Times New Roman"/>
          <w:noProof/>
        </w:rPr>
      </w:pPr>
      <w:hyperlink w:anchor="_Toc340590042" w:history="1">
        <w:r w:rsidR="004C670A" w:rsidRPr="004C670A">
          <w:rPr>
            <w:rStyle w:val="Hyperlink"/>
            <w:rFonts w:ascii="Times New Roman" w:hAnsi="Times New Roman"/>
            <w:noProof/>
          </w:rPr>
          <w:t>A)</w:t>
        </w:r>
        <w:r w:rsidR="004C670A" w:rsidRPr="004C670A">
          <w:rPr>
            <w:rFonts w:ascii="Times New Roman" w:eastAsiaTheme="minorEastAsia" w:hAnsi="Times New Roman"/>
            <w:noProof/>
          </w:rPr>
          <w:tab/>
        </w:r>
        <w:r w:rsidR="004C670A" w:rsidRPr="004C670A">
          <w:rPr>
            <w:rStyle w:val="Hyperlink"/>
            <w:rFonts w:ascii="Times New Roman" w:hAnsi="Times New Roman"/>
            <w:noProof/>
          </w:rPr>
          <w:t>Expert Witness Education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_Toc340590042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40</w:t>
        </w:r>
        <w:r w:rsidR="004C670A" w:rsidRPr="004C670A">
          <w:rPr>
            <w:rFonts w:ascii="Times New Roman" w:hAnsi="Times New Roman"/>
            <w:noProof/>
            <w:webHidden/>
          </w:rPr>
          <w:fldChar w:fldCharType="end"/>
        </w:r>
      </w:hyperlink>
    </w:p>
    <w:p w14:paraId="31F3D994" w14:textId="77777777" w:rsidR="004C670A" w:rsidRPr="004C670A" w:rsidRDefault="00805755">
      <w:pPr>
        <w:pStyle w:val="TOC2"/>
        <w:rPr>
          <w:rFonts w:ascii="Times New Roman" w:eastAsiaTheme="minorEastAsia" w:hAnsi="Times New Roman"/>
          <w:noProof/>
        </w:rPr>
      </w:pPr>
      <w:hyperlink w:anchor="_Toc340590043" w:history="1">
        <w:r w:rsidR="004C670A" w:rsidRPr="004C670A">
          <w:rPr>
            <w:rStyle w:val="Hyperlink"/>
            <w:rFonts w:ascii="Times New Roman" w:hAnsi="Times New Roman"/>
            <w:noProof/>
          </w:rPr>
          <w:t>B)</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Counsel Education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_Toc340590043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42</w:t>
        </w:r>
        <w:r w:rsidR="004C670A" w:rsidRPr="004C670A">
          <w:rPr>
            <w:rFonts w:ascii="Times New Roman" w:hAnsi="Times New Roman"/>
            <w:noProof/>
            <w:webHidden/>
          </w:rPr>
          <w:fldChar w:fldCharType="end"/>
        </w:r>
      </w:hyperlink>
    </w:p>
    <w:p w14:paraId="72EECDEA" w14:textId="77777777" w:rsidR="004C670A" w:rsidRPr="004C670A" w:rsidRDefault="00805755">
      <w:pPr>
        <w:pStyle w:val="TOC2"/>
        <w:rPr>
          <w:rFonts w:ascii="Times New Roman" w:eastAsiaTheme="minorEastAsia" w:hAnsi="Times New Roman"/>
          <w:noProof/>
        </w:rPr>
      </w:pPr>
      <w:hyperlink w:anchor="_Toc340590044" w:history="1">
        <w:r w:rsidR="004C670A" w:rsidRPr="004C670A">
          <w:rPr>
            <w:rStyle w:val="Hyperlink"/>
            <w:rFonts w:ascii="Times New Roman" w:hAnsi="Times New Roman"/>
            <w:noProof/>
          </w:rPr>
          <w:t>C)</w:t>
        </w:r>
        <w:r w:rsidR="004C670A" w:rsidRPr="004C670A">
          <w:rPr>
            <w:rFonts w:ascii="Times New Roman" w:eastAsiaTheme="minorEastAsia" w:hAnsi="Times New Roman"/>
            <w:noProof/>
          </w:rPr>
          <w:tab/>
        </w:r>
        <w:r w:rsidR="004C670A" w:rsidRPr="004C670A">
          <w:rPr>
            <w:rStyle w:val="Hyperlink"/>
            <w:rFonts w:ascii="Times New Roman" w:hAnsi="Times New Roman"/>
            <w:noProof/>
          </w:rPr>
          <w:t>Modification Of Testimony Delivery</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_Toc340590044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42</w:t>
        </w:r>
        <w:r w:rsidR="004C670A" w:rsidRPr="004C670A">
          <w:rPr>
            <w:rFonts w:ascii="Times New Roman" w:hAnsi="Times New Roman"/>
            <w:noProof/>
            <w:webHidden/>
          </w:rPr>
          <w:fldChar w:fldCharType="end"/>
        </w:r>
      </w:hyperlink>
    </w:p>
    <w:p w14:paraId="4E5E9154" w14:textId="77777777" w:rsidR="004C670A" w:rsidRPr="004C670A" w:rsidRDefault="00805755">
      <w:pPr>
        <w:pStyle w:val="TOC2"/>
        <w:rPr>
          <w:rFonts w:ascii="Times New Roman" w:eastAsiaTheme="minorEastAsia" w:hAnsi="Times New Roman"/>
          <w:noProof/>
        </w:rPr>
      </w:pPr>
      <w:hyperlink w:anchor="_Toc340590045" w:history="1">
        <w:r w:rsidR="004C670A" w:rsidRPr="004C670A">
          <w:rPr>
            <w:rStyle w:val="Hyperlink"/>
            <w:rFonts w:ascii="Times New Roman" w:hAnsi="Times New Roman"/>
            <w:noProof/>
          </w:rPr>
          <w:t>D)</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Conclusion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_Toc340590045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46</w:t>
        </w:r>
        <w:r w:rsidR="004C670A" w:rsidRPr="004C670A">
          <w:rPr>
            <w:rFonts w:ascii="Times New Roman" w:hAnsi="Times New Roman"/>
            <w:noProof/>
            <w:webHidden/>
          </w:rPr>
          <w:fldChar w:fldCharType="end"/>
        </w:r>
      </w:hyperlink>
    </w:p>
    <w:p w14:paraId="1CFA1F28" w14:textId="77777777" w:rsidR="004C670A" w:rsidRPr="004C670A" w:rsidRDefault="00805755">
      <w:pPr>
        <w:pStyle w:val="TOC1"/>
        <w:rPr>
          <w:rFonts w:eastAsiaTheme="minorEastAsia"/>
          <w:b w:val="0"/>
          <w:noProof/>
          <w:sz w:val="22"/>
        </w:rPr>
      </w:pPr>
      <w:hyperlink w:anchor="_Toc340590046" w:history="1">
        <w:r w:rsidR="004C670A" w:rsidRPr="004C670A">
          <w:rPr>
            <w:rStyle w:val="Hyperlink"/>
            <w:noProof/>
          </w:rPr>
          <w:t>Section 7: Daubert Challenges—Fighting Junk Science (Including Economic Damages And Schedule Analyses And Conclusions)</w:t>
        </w:r>
        <w:r w:rsidR="004C670A" w:rsidRPr="004C670A">
          <w:rPr>
            <w:noProof/>
            <w:webHidden/>
          </w:rPr>
          <w:tab/>
        </w:r>
        <w:r w:rsidR="004C670A" w:rsidRPr="004C670A">
          <w:rPr>
            <w:noProof/>
            <w:webHidden/>
          </w:rPr>
          <w:fldChar w:fldCharType="begin"/>
        </w:r>
        <w:r w:rsidR="004C670A" w:rsidRPr="004C670A">
          <w:rPr>
            <w:noProof/>
            <w:webHidden/>
          </w:rPr>
          <w:instrText xml:space="preserve"> PAGEREF _Toc340590046 \h </w:instrText>
        </w:r>
        <w:r w:rsidR="004C670A" w:rsidRPr="004C670A">
          <w:rPr>
            <w:noProof/>
            <w:webHidden/>
          </w:rPr>
        </w:r>
        <w:r w:rsidR="004C670A" w:rsidRPr="004C670A">
          <w:rPr>
            <w:noProof/>
            <w:webHidden/>
          </w:rPr>
          <w:fldChar w:fldCharType="separate"/>
        </w:r>
        <w:r>
          <w:rPr>
            <w:noProof/>
            <w:webHidden/>
          </w:rPr>
          <w:t>47</w:t>
        </w:r>
        <w:r w:rsidR="004C670A" w:rsidRPr="004C670A">
          <w:rPr>
            <w:noProof/>
            <w:webHidden/>
          </w:rPr>
          <w:fldChar w:fldCharType="end"/>
        </w:r>
      </w:hyperlink>
    </w:p>
    <w:p w14:paraId="4289FAA0" w14:textId="77777777" w:rsidR="004C670A" w:rsidRPr="004C670A" w:rsidRDefault="00805755">
      <w:pPr>
        <w:pStyle w:val="TOC2"/>
        <w:rPr>
          <w:rFonts w:ascii="Times New Roman" w:eastAsiaTheme="minorEastAsia" w:hAnsi="Times New Roman"/>
          <w:noProof/>
        </w:rPr>
      </w:pPr>
      <w:hyperlink w:anchor="_Toc340590047" w:history="1">
        <w:r w:rsidR="004C670A" w:rsidRPr="004C670A">
          <w:rPr>
            <w:rStyle w:val="Hyperlink"/>
            <w:rFonts w:ascii="Times New Roman" w:hAnsi="Times New Roman"/>
            <w:noProof/>
          </w:rPr>
          <w:t>A)</w:t>
        </w:r>
        <w:r w:rsidR="004C670A" w:rsidRPr="004C670A">
          <w:rPr>
            <w:rFonts w:ascii="Times New Roman" w:eastAsiaTheme="minorEastAsia" w:hAnsi="Times New Roman"/>
            <w:noProof/>
          </w:rPr>
          <w:tab/>
        </w:r>
        <w:r w:rsidR="004C670A" w:rsidRPr="004C670A">
          <w:rPr>
            <w:rStyle w:val="Hyperlink"/>
            <w:rFonts w:ascii="Times New Roman" w:hAnsi="Times New Roman"/>
            <w:noProof/>
          </w:rPr>
          <w:t>Daubert Challenges, Generally</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_Toc340590047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47</w:t>
        </w:r>
        <w:r w:rsidR="004C670A" w:rsidRPr="004C670A">
          <w:rPr>
            <w:rFonts w:ascii="Times New Roman" w:hAnsi="Times New Roman"/>
            <w:noProof/>
            <w:webHidden/>
          </w:rPr>
          <w:fldChar w:fldCharType="end"/>
        </w:r>
      </w:hyperlink>
    </w:p>
    <w:p w14:paraId="4260B5B3" w14:textId="77777777" w:rsidR="004C670A" w:rsidRPr="004C670A" w:rsidRDefault="00805755">
      <w:pPr>
        <w:pStyle w:val="TOC2"/>
        <w:rPr>
          <w:rFonts w:ascii="Times New Roman" w:eastAsiaTheme="minorEastAsia" w:hAnsi="Times New Roman"/>
          <w:noProof/>
        </w:rPr>
      </w:pPr>
      <w:hyperlink w:anchor="_Toc340590048" w:history="1">
        <w:r w:rsidR="004C670A" w:rsidRPr="004C670A">
          <w:rPr>
            <w:rStyle w:val="Hyperlink"/>
            <w:rFonts w:ascii="Times New Roman" w:hAnsi="Times New Roman"/>
            <w:noProof/>
          </w:rPr>
          <w:t>B)</w:t>
        </w:r>
        <w:r w:rsidR="004C670A" w:rsidRPr="004C670A">
          <w:rPr>
            <w:rFonts w:ascii="Times New Roman" w:eastAsiaTheme="minorEastAsia" w:hAnsi="Times New Roman"/>
            <w:noProof/>
          </w:rPr>
          <w:tab/>
        </w:r>
        <w:r w:rsidR="004C670A" w:rsidRPr="004C670A">
          <w:rPr>
            <w:rStyle w:val="Hyperlink"/>
            <w:rFonts w:ascii="Times New Roman" w:hAnsi="Times New Roman"/>
            <w:noProof/>
          </w:rPr>
          <w:t>Reliability</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_Toc340590048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48</w:t>
        </w:r>
        <w:r w:rsidR="004C670A" w:rsidRPr="004C670A">
          <w:rPr>
            <w:rFonts w:ascii="Times New Roman" w:hAnsi="Times New Roman"/>
            <w:noProof/>
            <w:webHidden/>
          </w:rPr>
          <w:fldChar w:fldCharType="end"/>
        </w:r>
      </w:hyperlink>
    </w:p>
    <w:p w14:paraId="13276B3F" w14:textId="77777777" w:rsidR="004C670A" w:rsidRPr="004C670A" w:rsidRDefault="00805755">
      <w:pPr>
        <w:pStyle w:val="TOC2"/>
        <w:rPr>
          <w:rFonts w:ascii="Times New Roman" w:eastAsiaTheme="minorEastAsia" w:hAnsi="Times New Roman"/>
          <w:noProof/>
        </w:rPr>
      </w:pPr>
      <w:hyperlink w:anchor="_Toc340590049" w:history="1">
        <w:r w:rsidR="004C670A" w:rsidRPr="004C670A">
          <w:rPr>
            <w:rStyle w:val="Hyperlink"/>
            <w:rFonts w:ascii="Times New Roman" w:hAnsi="Times New Roman"/>
            <w:noProof/>
          </w:rPr>
          <w:t>C)</w:t>
        </w:r>
        <w:r w:rsidR="004C670A" w:rsidRPr="004C670A">
          <w:rPr>
            <w:rFonts w:ascii="Times New Roman" w:eastAsiaTheme="minorEastAsia" w:hAnsi="Times New Roman"/>
            <w:noProof/>
          </w:rPr>
          <w:tab/>
        </w:r>
        <w:r w:rsidR="004C670A" w:rsidRPr="004C670A">
          <w:rPr>
            <w:rStyle w:val="Hyperlink"/>
            <w:rFonts w:ascii="Times New Roman" w:hAnsi="Times New Roman"/>
            <w:noProof/>
          </w:rPr>
          <w:t>Fit Or Relevance</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_Toc340590049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50</w:t>
        </w:r>
        <w:r w:rsidR="004C670A" w:rsidRPr="004C670A">
          <w:rPr>
            <w:rFonts w:ascii="Times New Roman" w:hAnsi="Times New Roman"/>
            <w:noProof/>
            <w:webHidden/>
          </w:rPr>
          <w:fldChar w:fldCharType="end"/>
        </w:r>
      </w:hyperlink>
    </w:p>
    <w:p w14:paraId="6A4A13D8" w14:textId="77777777" w:rsidR="004C670A" w:rsidRPr="004C670A" w:rsidRDefault="00805755">
      <w:pPr>
        <w:pStyle w:val="TOC2"/>
        <w:rPr>
          <w:rFonts w:ascii="Times New Roman" w:eastAsiaTheme="minorEastAsia" w:hAnsi="Times New Roman"/>
          <w:noProof/>
        </w:rPr>
      </w:pPr>
      <w:hyperlink w:anchor="_Toc340590050" w:history="1">
        <w:r w:rsidR="004C670A" w:rsidRPr="004C670A">
          <w:rPr>
            <w:rStyle w:val="Hyperlink"/>
            <w:rFonts w:ascii="Times New Roman" w:hAnsi="Times New Roman"/>
            <w:noProof/>
          </w:rPr>
          <w:t>D)</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Conclusion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_Toc340590050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50</w:t>
        </w:r>
        <w:r w:rsidR="004C670A" w:rsidRPr="004C670A">
          <w:rPr>
            <w:rFonts w:ascii="Times New Roman" w:hAnsi="Times New Roman"/>
            <w:noProof/>
            <w:webHidden/>
          </w:rPr>
          <w:fldChar w:fldCharType="end"/>
        </w:r>
      </w:hyperlink>
    </w:p>
    <w:p w14:paraId="36E83C02" w14:textId="77777777" w:rsidR="004C670A" w:rsidRPr="004C670A" w:rsidRDefault="00805755">
      <w:pPr>
        <w:pStyle w:val="TOC1"/>
        <w:rPr>
          <w:rFonts w:eastAsiaTheme="minorEastAsia"/>
          <w:b w:val="0"/>
          <w:noProof/>
          <w:sz w:val="22"/>
        </w:rPr>
      </w:pPr>
      <w:hyperlink w:anchor="_Toc340590051" w:history="1">
        <w:r w:rsidR="004C670A" w:rsidRPr="004C670A">
          <w:rPr>
            <w:rStyle w:val="Hyperlink"/>
            <w:noProof/>
          </w:rPr>
          <w:t>Section 8: Dealing With The Opponent’s Expert</w:t>
        </w:r>
        <w:r w:rsidR="004C670A" w:rsidRPr="004C670A">
          <w:rPr>
            <w:noProof/>
            <w:webHidden/>
          </w:rPr>
          <w:tab/>
        </w:r>
        <w:r w:rsidR="004C670A" w:rsidRPr="004C670A">
          <w:rPr>
            <w:noProof/>
            <w:webHidden/>
          </w:rPr>
          <w:fldChar w:fldCharType="begin"/>
        </w:r>
        <w:r w:rsidR="004C670A" w:rsidRPr="004C670A">
          <w:rPr>
            <w:noProof/>
            <w:webHidden/>
          </w:rPr>
          <w:instrText xml:space="preserve"> PAGEREF _Toc340590051 \h </w:instrText>
        </w:r>
        <w:r w:rsidR="004C670A" w:rsidRPr="004C670A">
          <w:rPr>
            <w:noProof/>
            <w:webHidden/>
          </w:rPr>
        </w:r>
        <w:r w:rsidR="004C670A" w:rsidRPr="004C670A">
          <w:rPr>
            <w:noProof/>
            <w:webHidden/>
          </w:rPr>
          <w:fldChar w:fldCharType="separate"/>
        </w:r>
        <w:r>
          <w:rPr>
            <w:noProof/>
            <w:webHidden/>
          </w:rPr>
          <w:t>52</w:t>
        </w:r>
        <w:r w:rsidR="004C670A" w:rsidRPr="004C670A">
          <w:rPr>
            <w:noProof/>
            <w:webHidden/>
          </w:rPr>
          <w:fldChar w:fldCharType="end"/>
        </w:r>
      </w:hyperlink>
    </w:p>
    <w:p w14:paraId="0652D9D8" w14:textId="77777777" w:rsidR="004C670A" w:rsidRPr="004C670A" w:rsidRDefault="00805755">
      <w:pPr>
        <w:pStyle w:val="TOC2"/>
        <w:rPr>
          <w:rFonts w:ascii="Times New Roman" w:eastAsiaTheme="minorEastAsia" w:hAnsi="Times New Roman"/>
          <w:noProof/>
        </w:rPr>
      </w:pPr>
      <w:hyperlink w:anchor="_Toc340590052" w:history="1">
        <w:r w:rsidR="004C670A" w:rsidRPr="004C670A">
          <w:rPr>
            <w:rStyle w:val="Hyperlink"/>
            <w:rFonts w:ascii="Times New Roman" w:hAnsi="Times New Roman"/>
            <w:noProof/>
          </w:rPr>
          <w:t>A)</w:t>
        </w:r>
        <w:r w:rsidR="004C670A" w:rsidRPr="004C670A">
          <w:rPr>
            <w:rFonts w:ascii="Times New Roman" w:eastAsiaTheme="minorEastAsia" w:hAnsi="Times New Roman"/>
            <w:noProof/>
          </w:rPr>
          <w:tab/>
        </w:r>
        <w:r w:rsidR="004C670A" w:rsidRPr="004C670A">
          <w:rPr>
            <w:rStyle w:val="Hyperlink"/>
            <w:rFonts w:ascii="Times New Roman" w:hAnsi="Times New Roman"/>
            <w:noProof/>
          </w:rPr>
          <w:t>Analysis Of The Opposing Expert’s Report</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_Toc340590052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54</w:t>
        </w:r>
        <w:r w:rsidR="004C670A" w:rsidRPr="004C670A">
          <w:rPr>
            <w:rFonts w:ascii="Times New Roman" w:hAnsi="Times New Roman"/>
            <w:noProof/>
            <w:webHidden/>
          </w:rPr>
          <w:fldChar w:fldCharType="end"/>
        </w:r>
      </w:hyperlink>
    </w:p>
    <w:p w14:paraId="337BE107" w14:textId="77777777" w:rsidR="004C670A" w:rsidRPr="004C670A" w:rsidRDefault="00805755">
      <w:pPr>
        <w:pStyle w:val="TOC2"/>
        <w:rPr>
          <w:rFonts w:ascii="Times New Roman" w:eastAsiaTheme="minorEastAsia" w:hAnsi="Times New Roman"/>
          <w:noProof/>
        </w:rPr>
      </w:pPr>
      <w:hyperlink w:anchor="_Toc340590053" w:history="1">
        <w:r w:rsidR="004C670A" w:rsidRPr="004C670A">
          <w:rPr>
            <w:rStyle w:val="Hyperlink"/>
            <w:rFonts w:ascii="Times New Roman" w:hAnsi="Times New Roman"/>
            <w:noProof/>
          </w:rPr>
          <w:t>B)</w:t>
        </w:r>
        <w:r w:rsidR="004C670A" w:rsidRPr="004C670A">
          <w:rPr>
            <w:rFonts w:ascii="Times New Roman" w:eastAsiaTheme="minorEastAsia" w:hAnsi="Times New Roman"/>
            <w:noProof/>
          </w:rPr>
          <w:tab/>
        </w:r>
        <w:r w:rsidR="004C670A" w:rsidRPr="004C670A">
          <w:rPr>
            <w:rStyle w:val="Hyperlink"/>
            <w:rFonts w:ascii="Times New Roman" w:hAnsi="Times New Roman"/>
            <w:noProof/>
          </w:rPr>
          <w:t>Informal Meeting Of The Experts</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_Toc340590053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55</w:t>
        </w:r>
        <w:r w:rsidR="004C670A" w:rsidRPr="004C670A">
          <w:rPr>
            <w:rFonts w:ascii="Times New Roman" w:hAnsi="Times New Roman"/>
            <w:noProof/>
            <w:webHidden/>
          </w:rPr>
          <w:fldChar w:fldCharType="end"/>
        </w:r>
      </w:hyperlink>
    </w:p>
    <w:p w14:paraId="32748DCE" w14:textId="77777777" w:rsidR="004C670A" w:rsidRPr="004C670A" w:rsidRDefault="00805755">
      <w:pPr>
        <w:pStyle w:val="TOC2"/>
        <w:rPr>
          <w:rFonts w:ascii="Times New Roman" w:eastAsiaTheme="minorEastAsia" w:hAnsi="Times New Roman"/>
          <w:noProof/>
        </w:rPr>
      </w:pPr>
      <w:hyperlink w:anchor="_Toc340590054" w:history="1">
        <w:r w:rsidR="004C670A" w:rsidRPr="004C670A">
          <w:rPr>
            <w:rStyle w:val="Hyperlink"/>
            <w:rFonts w:ascii="Times New Roman" w:hAnsi="Times New Roman"/>
            <w:noProof/>
          </w:rPr>
          <w:t>C)</w:t>
        </w:r>
        <w:r w:rsidR="004C670A" w:rsidRPr="004C670A">
          <w:rPr>
            <w:rFonts w:ascii="Times New Roman" w:eastAsiaTheme="minorEastAsia" w:hAnsi="Times New Roman"/>
            <w:noProof/>
          </w:rPr>
          <w:tab/>
        </w:r>
        <w:r w:rsidR="004C670A" w:rsidRPr="004C670A">
          <w:rPr>
            <w:rStyle w:val="Hyperlink"/>
            <w:rFonts w:ascii="Times New Roman" w:hAnsi="Times New Roman"/>
            <w:noProof/>
          </w:rPr>
          <w:t>Deposition Of The Opposing Expert</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_Toc340590054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56</w:t>
        </w:r>
        <w:r w:rsidR="004C670A" w:rsidRPr="004C670A">
          <w:rPr>
            <w:rFonts w:ascii="Times New Roman" w:hAnsi="Times New Roman"/>
            <w:noProof/>
            <w:webHidden/>
          </w:rPr>
          <w:fldChar w:fldCharType="end"/>
        </w:r>
      </w:hyperlink>
    </w:p>
    <w:p w14:paraId="3C70DD85" w14:textId="77777777" w:rsidR="004C670A" w:rsidRPr="004C670A" w:rsidRDefault="00805755">
      <w:pPr>
        <w:pStyle w:val="TOC2"/>
        <w:rPr>
          <w:rFonts w:ascii="Times New Roman" w:eastAsiaTheme="minorEastAsia" w:hAnsi="Times New Roman"/>
          <w:noProof/>
        </w:rPr>
      </w:pPr>
      <w:hyperlink w:anchor="_Toc340590055" w:history="1">
        <w:r w:rsidR="004C670A" w:rsidRPr="004C670A">
          <w:rPr>
            <w:rStyle w:val="Hyperlink"/>
            <w:rFonts w:ascii="Times New Roman" w:hAnsi="Times New Roman"/>
            <w:noProof/>
          </w:rPr>
          <w:t>D)</w:t>
        </w:r>
        <w:r w:rsidR="004C670A" w:rsidRPr="004C670A">
          <w:rPr>
            <w:rFonts w:ascii="Times New Roman" w:eastAsiaTheme="minorEastAsia" w:hAnsi="Times New Roman"/>
            <w:noProof/>
          </w:rPr>
          <w:tab/>
        </w:r>
        <w:r w:rsidR="004C670A" w:rsidRPr="004C670A">
          <w:rPr>
            <w:rStyle w:val="Hyperlink"/>
            <w:rFonts w:ascii="Times New Roman" w:hAnsi="Times New Roman"/>
            <w:noProof/>
          </w:rPr>
          <w:t>Rebuttal Reports And Trial Assistance</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_Toc340590055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57</w:t>
        </w:r>
        <w:r w:rsidR="004C670A" w:rsidRPr="004C670A">
          <w:rPr>
            <w:rFonts w:ascii="Times New Roman" w:hAnsi="Times New Roman"/>
            <w:noProof/>
            <w:webHidden/>
          </w:rPr>
          <w:fldChar w:fldCharType="end"/>
        </w:r>
      </w:hyperlink>
    </w:p>
    <w:p w14:paraId="50EF0E4F" w14:textId="77777777" w:rsidR="004C670A" w:rsidRPr="004C670A" w:rsidRDefault="00805755">
      <w:pPr>
        <w:pStyle w:val="TOC2"/>
        <w:rPr>
          <w:rFonts w:ascii="Times New Roman" w:eastAsiaTheme="minorEastAsia" w:hAnsi="Times New Roman"/>
          <w:noProof/>
        </w:rPr>
      </w:pPr>
      <w:hyperlink w:anchor="_Toc340590056" w:history="1">
        <w:r w:rsidR="004C670A" w:rsidRPr="004C670A">
          <w:rPr>
            <w:rStyle w:val="Hyperlink"/>
            <w:rFonts w:ascii="Times New Roman" w:hAnsi="Times New Roman"/>
            <w:noProof/>
          </w:rPr>
          <w:t>E)</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Conclusion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_Toc340590056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57</w:t>
        </w:r>
        <w:r w:rsidR="004C670A" w:rsidRPr="004C670A">
          <w:rPr>
            <w:rFonts w:ascii="Times New Roman" w:hAnsi="Times New Roman"/>
            <w:noProof/>
            <w:webHidden/>
          </w:rPr>
          <w:fldChar w:fldCharType="end"/>
        </w:r>
      </w:hyperlink>
    </w:p>
    <w:p w14:paraId="7E04C21D" w14:textId="77777777" w:rsidR="004C670A" w:rsidRPr="004C670A" w:rsidRDefault="00805755">
      <w:pPr>
        <w:pStyle w:val="TOC1"/>
        <w:rPr>
          <w:rFonts w:eastAsiaTheme="minorEastAsia"/>
          <w:b w:val="0"/>
          <w:noProof/>
          <w:sz w:val="22"/>
        </w:rPr>
      </w:pPr>
      <w:hyperlink w:anchor="_Toc340590057" w:history="1">
        <w:r w:rsidR="004C670A" w:rsidRPr="004C670A">
          <w:rPr>
            <w:rStyle w:val="Hyperlink"/>
            <w:noProof/>
          </w:rPr>
          <w:t>Section 9: Trial Tips</w:t>
        </w:r>
        <w:r w:rsidR="004C670A" w:rsidRPr="004C670A">
          <w:rPr>
            <w:noProof/>
            <w:webHidden/>
          </w:rPr>
          <w:tab/>
        </w:r>
        <w:r w:rsidR="004C670A" w:rsidRPr="004C670A">
          <w:rPr>
            <w:noProof/>
            <w:webHidden/>
          </w:rPr>
          <w:fldChar w:fldCharType="begin"/>
        </w:r>
        <w:r w:rsidR="004C670A" w:rsidRPr="004C670A">
          <w:rPr>
            <w:noProof/>
            <w:webHidden/>
          </w:rPr>
          <w:instrText xml:space="preserve"> PAGEREF _Toc340590057 \h </w:instrText>
        </w:r>
        <w:r w:rsidR="004C670A" w:rsidRPr="004C670A">
          <w:rPr>
            <w:noProof/>
            <w:webHidden/>
          </w:rPr>
        </w:r>
        <w:r w:rsidR="004C670A" w:rsidRPr="004C670A">
          <w:rPr>
            <w:noProof/>
            <w:webHidden/>
          </w:rPr>
          <w:fldChar w:fldCharType="separate"/>
        </w:r>
        <w:r>
          <w:rPr>
            <w:noProof/>
            <w:webHidden/>
          </w:rPr>
          <w:t>59</w:t>
        </w:r>
        <w:r w:rsidR="004C670A" w:rsidRPr="004C670A">
          <w:rPr>
            <w:noProof/>
            <w:webHidden/>
          </w:rPr>
          <w:fldChar w:fldCharType="end"/>
        </w:r>
      </w:hyperlink>
    </w:p>
    <w:p w14:paraId="1797D570" w14:textId="77777777" w:rsidR="004C670A" w:rsidRPr="004C670A" w:rsidRDefault="00805755">
      <w:pPr>
        <w:pStyle w:val="TOC2"/>
        <w:rPr>
          <w:rFonts w:ascii="Times New Roman" w:eastAsiaTheme="minorEastAsia" w:hAnsi="Times New Roman"/>
          <w:noProof/>
        </w:rPr>
      </w:pPr>
      <w:hyperlink w:anchor="_Toc340590058" w:history="1">
        <w:r w:rsidR="004C670A" w:rsidRPr="004C670A">
          <w:rPr>
            <w:rStyle w:val="Hyperlink"/>
            <w:rFonts w:ascii="Times New Roman" w:hAnsi="Times New Roman"/>
            <w:noProof/>
          </w:rPr>
          <w:t>A)</w:t>
        </w:r>
        <w:r w:rsidR="004C670A" w:rsidRPr="004C670A">
          <w:rPr>
            <w:rFonts w:ascii="Times New Roman" w:eastAsiaTheme="minorEastAsia" w:hAnsi="Times New Roman"/>
            <w:noProof/>
          </w:rPr>
          <w:tab/>
        </w:r>
        <w:r w:rsidR="004C670A" w:rsidRPr="004C670A">
          <w:rPr>
            <w:rStyle w:val="Hyperlink"/>
            <w:rFonts w:ascii="Times New Roman" w:hAnsi="Times New Roman"/>
            <w:noProof/>
          </w:rPr>
          <w:t>Trial Advice</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_Toc340590058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59</w:t>
        </w:r>
        <w:r w:rsidR="004C670A" w:rsidRPr="004C670A">
          <w:rPr>
            <w:rFonts w:ascii="Times New Roman" w:hAnsi="Times New Roman"/>
            <w:noProof/>
            <w:webHidden/>
          </w:rPr>
          <w:fldChar w:fldCharType="end"/>
        </w:r>
      </w:hyperlink>
    </w:p>
    <w:p w14:paraId="36E3E9C1" w14:textId="77777777" w:rsidR="004C670A" w:rsidRPr="004C670A" w:rsidRDefault="00805755">
      <w:pPr>
        <w:pStyle w:val="TOC2"/>
        <w:rPr>
          <w:rFonts w:ascii="Times New Roman" w:eastAsiaTheme="minorEastAsia" w:hAnsi="Times New Roman"/>
          <w:noProof/>
        </w:rPr>
      </w:pPr>
      <w:hyperlink w:anchor="_Toc340590059" w:history="1">
        <w:r w:rsidR="004C670A" w:rsidRPr="004C670A">
          <w:rPr>
            <w:rStyle w:val="Hyperlink"/>
            <w:rFonts w:ascii="Times New Roman" w:hAnsi="Times New Roman"/>
            <w:noProof/>
          </w:rPr>
          <w:t>B)</w:t>
        </w:r>
        <w:r w:rsidR="004C670A" w:rsidRPr="004C670A">
          <w:rPr>
            <w:rFonts w:ascii="Times New Roman" w:eastAsiaTheme="minorEastAsia" w:hAnsi="Times New Roman"/>
            <w:noProof/>
          </w:rPr>
          <w:tab/>
        </w:r>
        <w:r w:rsidR="004C670A" w:rsidRPr="004C670A">
          <w:rPr>
            <w:rStyle w:val="Hyperlink"/>
            <w:rFonts w:ascii="Times New Roman" w:hAnsi="Times New Roman"/>
            <w:noProof/>
          </w:rPr>
          <w:t>Conclusion</w:t>
        </w:r>
        <w:r w:rsidR="004C670A" w:rsidRPr="004C670A">
          <w:rPr>
            <w:rFonts w:ascii="Times New Roman" w:hAnsi="Times New Roman"/>
            <w:noProof/>
            <w:webHidden/>
          </w:rPr>
          <w:tab/>
        </w:r>
        <w:r w:rsidR="004C670A" w:rsidRPr="004C670A">
          <w:rPr>
            <w:rFonts w:ascii="Times New Roman" w:hAnsi="Times New Roman"/>
            <w:noProof/>
            <w:webHidden/>
          </w:rPr>
          <w:fldChar w:fldCharType="begin"/>
        </w:r>
        <w:r w:rsidR="004C670A" w:rsidRPr="004C670A">
          <w:rPr>
            <w:rFonts w:ascii="Times New Roman" w:hAnsi="Times New Roman"/>
            <w:noProof/>
            <w:webHidden/>
          </w:rPr>
          <w:instrText xml:space="preserve"> PAGEREF _Toc340590059 \h </w:instrText>
        </w:r>
        <w:r w:rsidR="004C670A" w:rsidRPr="004C670A">
          <w:rPr>
            <w:rFonts w:ascii="Times New Roman" w:hAnsi="Times New Roman"/>
            <w:noProof/>
            <w:webHidden/>
          </w:rPr>
        </w:r>
        <w:r w:rsidR="004C670A" w:rsidRPr="004C670A">
          <w:rPr>
            <w:rFonts w:ascii="Times New Roman" w:hAnsi="Times New Roman"/>
            <w:noProof/>
            <w:webHidden/>
          </w:rPr>
          <w:fldChar w:fldCharType="separate"/>
        </w:r>
        <w:r>
          <w:rPr>
            <w:rFonts w:ascii="Times New Roman" w:hAnsi="Times New Roman"/>
            <w:noProof/>
            <w:webHidden/>
          </w:rPr>
          <w:t>61</w:t>
        </w:r>
        <w:r w:rsidR="004C670A" w:rsidRPr="004C670A">
          <w:rPr>
            <w:rFonts w:ascii="Times New Roman" w:hAnsi="Times New Roman"/>
            <w:noProof/>
            <w:webHidden/>
          </w:rPr>
          <w:fldChar w:fldCharType="end"/>
        </w:r>
      </w:hyperlink>
    </w:p>
    <w:p w14:paraId="608B5034" w14:textId="77777777" w:rsidR="00260A72" w:rsidRPr="00260A72" w:rsidRDefault="00226593" w:rsidP="00260A72">
      <w:pPr>
        <w:pStyle w:val="Heading1"/>
        <w:spacing w:before="120" w:after="120"/>
        <w:rPr>
          <w:sz w:val="22"/>
          <w:szCs w:val="22"/>
        </w:rPr>
      </w:pPr>
      <w:r w:rsidRPr="004C670A">
        <w:fldChar w:fldCharType="end"/>
      </w:r>
    </w:p>
    <w:p w14:paraId="5B90B27B" w14:textId="77777777" w:rsidR="00530B08" w:rsidRDefault="00530B08">
      <w:pPr>
        <w:spacing w:after="0" w:line="240" w:lineRule="auto"/>
        <w:rPr>
          <w:rFonts w:ascii="Times New Roman" w:hAnsi="Times New Roman"/>
          <w:b/>
          <w:sz w:val="24"/>
          <w:szCs w:val="24"/>
        </w:rPr>
        <w:sectPr w:rsidR="00530B08" w:rsidSect="00530B08">
          <w:footerReference w:type="default" r:id="rId13"/>
          <w:endnotePr>
            <w:numFmt w:val="decimal"/>
          </w:endnotePr>
          <w:pgSz w:w="12240" w:h="15840" w:code="1"/>
          <w:pgMar w:top="1440" w:right="1800" w:bottom="1440" w:left="1800" w:header="720" w:footer="720" w:gutter="0"/>
          <w:pgNumType w:fmt="lowerRoman" w:start="1"/>
          <w:cols w:space="720"/>
          <w:docGrid w:linePitch="360"/>
        </w:sectPr>
      </w:pPr>
    </w:p>
    <w:p w14:paraId="591BFF7C" w14:textId="77777777" w:rsidR="004C670A" w:rsidRPr="004C670A" w:rsidRDefault="004C670A" w:rsidP="004C670A">
      <w:pPr>
        <w:rPr>
          <w:rFonts w:ascii="Times New Roman" w:hAnsi="Times New Roman"/>
          <w:b/>
          <w:sz w:val="24"/>
          <w:szCs w:val="24"/>
        </w:rPr>
      </w:pPr>
      <w:r w:rsidRPr="004C670A">
        <w:rPr>
          <w:rFonts w:ascii="Times New Roman" w:hAnsi="Times New Roman"/>
          <w:b/>
          <w:sz w:val="24"/>
          <w:szCs w:val="24"/>
        </w:rPr>
        <w:lastRenderedPageBreak/>
        <w:t>Appendix A: Summary Of This Paper’s Key Recommended Practices &amp; Tips</w:t>
      </w:r>
    </w:p>
    <w:p w14:paraId="222519FB" w14:textId="77777777" w:rsidR="00530B08" w:rsidRDefault="00530B08">
      <w:pPr>
        <w:spacing w:after="0" w:line="240" w:lineRule="auto"/>
        <w:rPr>
          <w:rFonts w:ascii="Times New Roman" w:hAnsi="Times New Roman"/>
          <w:b/>
          <w:sz w:val="24"/>
          <w:szCs w:val="24"/>
        </w:rPr>
      </w:pPr>
    </w:p>
    <w:p w14:paraId="0462752C" w14:textId="77777777" w:rsidR="00FA0140" w:rsidRDefault="003830F9" w:rsidP="00260A72">
      <w:pPr>
        <w:pStyle w:val="Heading1"/>
        <w:sectPr w:rsidR="00FA0140" w:rsidSect="00530B08">
          <w:footerReference w:type="default" r:id="rId14"/>
          <w:endnotePr>
            <w:numFmt w:val="decimal"/>
          </w:endnotePr>
          <w:type w:val="continuous"/>
          <w:pgSz w:w="12240" w:h="15840" w:code="1"/>
          <w:pgMar w:top="1440" w:right="1800" w:bottom="1440" w:left="1800" w:header="720" w:footer="720" w:gutter="0"/>
          <w:pgNumType w:start="1"/>
          <w:cols w:space="720"/>
          <w:docGrid w:linePitch="360"/>
        </w:sectPr>
      </w:pPr>
      <w:r>
        <w:br w:type="page"/>
      </w:r>
    </w:p>
    <w:p w14:paraId="5035DB4C" w14:textId="77777777" w:rsidR="00260A72" w:rsidRDefault="00260A72" w:rsidP="00260A72">
      <w:pPr>
        <w:pStyle w:val="Heading1"/>
      </w:pPr>
      <w:bookmarkStart w:id="1" w:name="_Toc340590015"/>
      <w:r w:rsidRPr="00260A72">
        <w:lastRenderedPageBreak/>
        <w:t>Introduction</w:t>
      </w:r>
      <w:bookmarkEnd w:id="1"/>
      <w:r w:rsidRPr="00260A72">
        <w:t xml:space="preserve"> </w:t>
      </w:r>
    </w:p>
    <w:p w14:paraId="3D2AC2EF" w14:textId="77777777" w:rsidR="00B866D0" w:rsidRPr="008B54D9" w:rsidRDefault="00B866D0" w:rsidP="0038664B">
      <w:pPr>
        <w:spacing w:after="0" w:line="240" w:lineRule="auto"/>
        <w:jc w:val="center"/>
        <w:rPr>
          <w:rFonts w:ascii="Times New Roman" w:hAnsi="Times New Roman"/>
          <w:sz w:val="24"/>
          <w:szCs w:val="24"/>
        </w:rPr>
      </w:pPr>
    </w:p>
    <w:p w14:paraId="2C8519E0" w14:textId="77777777" w:rsidR="00260A72" w:rsidRDefault="00B866D0" w:rsidP="00260A72">
      <w:pPr>
        <w:pStyle w:val="ReportText"/>
      </w:pPr>
      <w:r w:rsidRPr="008B54D9">
        <w:tab/>
      </w:r>
      <w:r w:rsidR="00656002" w:rsidRPr="008B54D9">
        <w:t xml:space="preserve">Retaining an </w:t>
      </w:r>
      <w:r w:rsidR="004557AF">
        <w:t>e</w:t>
      </w:r>
      <w:r w:rsidR="00656002" w:rsidRPr="008B54D9">
        <w:t xml:space="preserve">xpert </w:t>
      </w:r>
      <w:r w:rsidR="004557AF">
        <w:t>w</w:t>
      </w:r>
      <w:r w:rsidR="00656002" w:rsidRPr="008B54D9">
        <w:t>itness is one of the most significant decisions in construction</w:t>
      </w:r>
      <w:r w:rsidR="007A4B3C">
        <w:t xml:space="preserve"> </w:t>
      </w:r>
      <w:r w:rsidR="00656002" w:rsidRPr="008B54D9">
        <w:t>dispute</w:t>
      </w:r>
      <w:r w:rsidR="005C70E2">
        <w:t>s</w:t>
      </w:r>
      <w:r w:rsidR="00656002" w:rsidRPr="008B54D9">
        <w:t>.  No matter how skilled a</w:t>
      </w:r>
      <w:r w:rsidR="00656002">
        <w:t xml:space="preserve"> trial lawyer </w:t>
      </w:r>
      <w:r w:rsidR="00656002" w:rsidRPr="008B54D9">
        <w:t xml:space="preserve">is, the case will literally rise or fall on the strength of the </w:t>
      </w:r>
      <w:r w:rsidR="004557AF">
        <w:t>e</w:t>
      </w:r>
      <w:r w:rsidR="00656002" w:rsidRPr="008B54D9">
        <w:t xml:space="preserve">xpert </w:t>
      </w:r>
      <w:r w:rsidR="004557AF">
        <w:t>w</w:t>
      </w:r>
      <w:r w:rsidR="00656002" w:rsidRPr="008B54D9">
        <w:t>itness</w:t>
      </w:r>
      <w:r w:rsidR="00656002">
        <w:t>(es)</w:t>
      </w:r>
      <w:r w:rsidR="00656002" w:rsidRPr="008B54D9">
        <w:t xml:space="preserve"> responsible for explaining the technical and financial aspects of the claim to the finder of fact.  For this reason, the importance of retaining the </w:t>
      </w:r>
      <w:r w:rsidR="005C70E2">
        <w:t>“</w:t>
      </w:r>
      <w:r w:rsidR="00656002" w:rsidRPr="008B54D9">
        <w:t>best</w:t>
      </w:r>
      <w:r w:rsidR="005C70E2">
        <w:t>”</w:t>
      </w:r>
      <w:r w:rsidR="00656002" w:rsidRPr="008B54D9">
        <w:t xml:space="preserve"> possible </w:t>
      </w:r>
      <w:r w:rsidR="004557AF">
        <w:t>e</w:t>
      </w:r>
      <w:r w:rsidR="00656002" w:rsidRPr="008B54D9">
        <w:t>xpert for your particular matter cannot be overstated</w:t>
      </w:r>
      <w:r w:rsidR="005C70E2">
        <w:t xml:space="preserve"> (although “best” can </w:t>
      </w:r>
      <w:r w:rsidR="007A4B3C">
        <w:t xml:space="preserve">certainly </w:t>
      </w:r>
      <w:r w:rsidR="005C70E2">
        <w:t>mean different things for different disputes</w:t>
      </w:r>
      <w:r w:rsidR="007A4B3C">
        <w:t>—and often does</w:t>
      </w:r>
      <w:r w:rsidR="005C70E2">
        <w:t>)</w:t>
      </w:r>
      <w:r w:rsidR="00656002" w:rsidRPr="008B54D9">
        <w:t>.</w:t>
      </w:r>
      <w:r w:rsidR="00656002">
        <w:t xml:space="preserve"> </w:t>
      </w:r>
    </w:p>
    <w:p w14:paraId="093E720E" w14:textId="77777777" w:rsidR="00260A72" w:rsidRDefault="00656002" w:rsidP="00260A72">
      <w:pPr>
        <w:pStyle w:val="ReportText"/>
      </w:pPr>
      <w:r>
        <w:tab/>
        <w:t xml:space="preserve">The purpose of this paper is to discuss key issues confronting legal </w:t>
      </w:r>
      <w:r w:rsidR="00D17945">
        <w:t>counsel</w:t>
      </w:r>
      <w:r>
        <w:t xml:space="preserve">, their </w:t>
      </w:r>
      <w:r w:rsidR="00D17945">
        <w:t>client</w:t>
      </w:r>
      <w:r>
        <w:t xml:space="preserve">s, and, ultimately, the </w:t>
      </w:r>
      <w:r w:rsidR="004557AF">
        <w:t>e</w:t>
      </w:r>
      <w:r>
        <w:t>xpert</w:t>
      </w:r>
      <w:r w:rsidR="00D8075A">
        <w:t>s</w:t>
      </w:r>
      <w:r>
        <w:t xml:space="preserve"> themselves in any construction dispute.</w:t>
      </w:r>
    </w:p>
    <w:p w14:paraId="3BAA4818" w14:textId="77777777" w:rsidR="00531DA9" w:rsidRDefault="00531DA9">
      <w:pPr>
        <w:spacing w:after="0" w:line="240" w:lineRule="auto"/>
        <w:rPr>
          <w:rFonts w:ascii="Times New Roman" w:hAnsi="Times New Roman"/>
          <w:b/>
          <w:sz w:val="24"/>
          <w:szCs w:val="24"/>
        </w:rPr>
      </w:pPr>
      <w:r>
        <w:br w:type="page"/>
      </w:r>
    </w:p>
    <w:p w14:paraId="0E9CA5BA" w14:textId="77777777" w:rsidR="00260A72" w:rsidRDefault="00B866D0" w:rsidP="00260A72">
      <w:pPr>
        <w:pStyle w:val="Heading1"/>
      </w:pPr>
      <w:bookmarkStart w:id="2" w:name="_Toc340590016"/>
      <w:r w:rsidRPr="008B54D9">
        <w:lastRenderedPageBreak/>
        <w:t>Section 1:  How To Find And Retain The Expert</w:t>
      </w:r>
      <w:bookmarkEnd w:id="2"/>
    </w:p>
    <w:p w14:paraId="2A8E7E5A" w14:textId="77777777" w:rsidR="00260A72" w:rsidRDefault="00260A72" w:rsidP="00260A72"/>
    <w:p w14:paraId="37921BDC" w14:textId="77777777" w:rsidR="00260A72" w:rsidRDefault="00B866D0" w:rsidP="00260A72">
      <w:pPr>
        <w:pStyle w:val="ReportText"/>
        <w:keepNext w:val="0"/>
        <w:keepLines w:val="0"/>
      </w:pPr>
      <w:r w:rsidRPr="008B54D9">
        <w:t xml:space="preserve">There is no specific rule devoted to the way in which </w:t>
      </w:r>
      <w:r w:rsidR="00D17945">
        <w:t>attorney</w:t>
      </w:r>
      <w:r w:rsidRPr="008B54D9">
        <w:t xml:space="preserve">s or their </w:t>
      </w:r>
      <w:r w:rsidR="00D17945">
        <w:t>client</w:t>
      </w:r>
      <w:r w:rsidRPr="008B54D9">
        <w:t xml:space="preserve">s go about selecting and retaining </w:t>
      </w:r>
      <w:r w:rsidR="004557AF">
        <w:t>e</w:t>
      </w:r>
      <w:r w:rsidRPr="008B54D9">
        <w:t>xperts</w:t>
      </w:r>
      <w:r w:rsidRPr="008B54D9">
        <w:rPr>
          <w:rStyle w:val="EndnoteReference"/>
        </w:rPr>
        <w:endnoteReference w:id="1"/>
      </w:r>
      <w:r w:rsidRPr="008B54D9">
        <w:t xml:space="preserve">.  Unfortunately, many practitioners don’t devote nearly as much attention to this important task as they should.  Moreover, many </w:t>
      </w:r>
      <w:r w:rsidR="00D17945">
        <w:t>client</w:t>
      </w:r>
      <w:r w:rsidRPr="008B54D9">
        <w:t xml:space="preserve">s fail to understand the significance of the </w:t>
      </w:r>
      <w:r w:rsidR="004557AF">
        <w:t>e</w:t>
      </w:r>
      <w:r w:rsidRPr="008B54D9">
        <w:t>xpert retention process, and often have misimpression</w:t>
      </w:r>
      <w:r w:rsidR="001637A3">
        <w:t>s</w:t>
      </w:r>
      <w:r w:rsidRPr="008B54D9">
        <w:t xml:space="preserve"> about the process that can lead to bad judgments with respect to finding the right </w:t>
      </w:r>
      <w:r w:rsidR="004557AF">
        <w:t>e</w:t>
      </w:r>
      <w:r w:rsidRPr="008B54D9">
        <w:t xml:space="preserve">xpert for their case.  The purpose of this section is to provide a set of “best practices” to be utilized in selecting and retaining the </w:t>
      </w:r>
      <w:r w:rsidR="004557AF">
        <w:t>e</w:t>
      </w:r>
      <w:r w:rsidRPr="008B54D9">
        <w:t>xpert</w:t>
      </w:r>
      <w:r w:rsidR="00D8075A">
        <w:t xml:space="preserve">(s) </w:t>
      </w:r>
      <w:r w:rsidRPr="008B54D9">
        <w:t xml:space="preserve">that may be </w:t>
      </w:r>
      <w:r w:rsidR="00020A58">
        <w:t>required</w:t>
      </w:r>
      <w:r w:rsidR="00020A58" w:rsidRPr="008B54D9">
        <w:t xml:space="preserve"> </w:t>
      </w:r>
      <w:r w:rsidRPr="008B54D9">
        <w:t>in any matter.</w:t>
      </w:r>
    </w:p>
    <w:p w14:paraId="7B43A69A" w14:textId="77777777" w:rsidR="00260A72" w:rsidRDefault="00260A72" w:rsidP="00C56C34">
      <w:pPr>
        <w:pStyle w:val="Heading2"/>
        <w:widowControl w:val="0"/>
      </w:pPr>
      <w:bookmarkStart w:id="3" w:name="_Toc340590017"/>
      <w:r w:rsidRPr="00260A72">
        <w:t>Find And Retain Your Expert</w:t>
      </w:r>
      <w:r w:rsidR="00D8075A">
        <w:t>(s)</w:t>
      </w:r>
      <w:r w:rsidRPr="00260A72">
        <w:t>As Early As Possible</w:t>
      </w:r>
      <w:bookmarkEnd w:id="3"/>
    </w:p>
    <w:p w14:paraId="6D5B606C" w14:textId="77777777" w:rsidR="00260A72" w:rsidRPr="00531DA9" w:rsidRDefault="00B866D0" w:rsidP="00C56C34">
      <w:pPr>
        <w:pStyle w:val="ReportText"/>
        <w:keepNext w:val="0"/>
        <w:keepLines w:val="0"/>
        <w:widowControl w:val="0"/>
      </w:pPr>
      <w:r w:rsidRPr="00531DA9">
        <w:t xml:space="preserve">This rule of thumb can be applied to every matter for which an </w:t>
      </w:r>
      <w:r w:rsidR="004557AF">
        <w:t>e</w:t>
      </w:r>
      <w:r w:rsidRPr="00531DA9">
        <w:t>xpert or consultant is necessary:  Do it as early in the process as possible.  There are multiple reasons for starting the process early.</w:t>
      </w:r>
    </w:p>
    <w:p w14:paraId="658F0073" w14:textId="77777777" w:rsidR="00B866D0" w:rsidRPr="008B54D9" w:rsidRDefault="00B866D0" w:rsidP="00C56C34">
      <w:pPr>
        <w:pStyle w:val="ReportText"/>
        <w:keepNext w:val="0"/>
        <w:keepLines w:val="0"/>
        <w:widowControl w:val="0"/>
      </w:pPr>
      <w:r w:rsidRPr="008B54D9">
        <w:t xml:space="preserve">When the process is begun early, the </w:t>
      </w:r>
      <w:r w:rsidR="00D17945">
        <w:t>attorney</w:t>
      </w:r>
      <w:r w:rsidRPr="008B54D9">
        <w:t xml:space="preserve"> (and the </w:t>
      </w:r>
      <w:r w:rsidR="00D17945">
        <w:t>client</w:t>
      </w:r>
      <w:r w:rsidRPr="008B54D9">
        <w:t xml:space="preserve">) will have </w:t>
      </w:r>
      <w:r w:rsidR="001637A3">
        <w:t>the</w:t>
      </w:r>
      <w:r w:rsidR="001637A3" w:rsidRPr="008B54D9">
        <w:t xml:space="preserve"> </w:t>
      </w:r>
      <w:r w:rsidRPr="008B54D9">
        <w:t xml:space="preserve">opportunity to discuss the case </w:t>
      </w:r>
      <w:r w:rsidR="000F3B64">
        <w:t xml:space="preserve">with the </w:t>
      </w:r>
      <w:r w:rsidR="004557AF">
        <w:t>e</w:t>
      </w:r>
      <w:r w:rsidR="000F3B64">
        <w:t xml:space="preserve">xpert </w:t>
      </w:r>
      <w:r w:rsidRPr="008B54D9">
        <w:t xml:space="preserve">before too many strategic decisions have been made (or implemented).  This </w:t>
      </w:r>
      <w:r w:rsidR="000F3B64">
        <w:t>can be</w:t>
      </w:r>
      <w:r w:rsidR="000F3B64" w:rsidRPr="008B54D9">
        <w:t xml:space="preserve"> </w:t>
      </w:r>
      <w:r w:rsidRPr="008B54D9">
        <w:t xml:space="preserve">critical to the success of the case, because it enables the </w:t>
      </w:r>
      <w:r w:rsidR="004557AF">
        <w:t>e</w:t>
      </w:r>
      <w:r w:rsidRPr="008B54D9">
        <w:t xml:space="preserve">xpert to provide guidance on the claims and to identify possible </w:t>
      </w:r>
      <w:r w:rsidR="000F3B64">
        <w:t>challenges</w:t>
      </w:r>
      <w:r w:rsidR="000F3B64" w:rsidRPr="008B54D9">
        <w:t xml:space="preserve"> </w:t>
      </w:r>
      <w:r w:rsidRPr="008B54D9">
        <w:t>with or defenses</w:t>
      </w:r>
      <w:r w:rsidR="001637A3">
        <w:t xml:space="preserve"> to the claims</w:t>
      </w:r>
      <w:r w:rsidRPr="008B54D9">
        <w:t xml:space="preserve">.  Having an </w:t>
      </w:r>
      <w:r w:rsidR="004557AF">
        <w:t>e</w:t>
      </w:r>
      <w:r w:rsidRPr="008B54D9">
        <w:t xml:space="preserve">xpert fully engaged early in the process will enable a plaintiff’s </w:t>
      </w:r>
      <w:r w:rsidR="00D17945">
        <w:t>attorney</w:t>
      </w:r>
      <w:r w:rsidRPr="008B54D9">
        <w:t xml:space="preserve"> to file a Complaint that is </w:t>
      </w:r>
      <w:r w:rsidR="000F3B64">
        <w:t xml:space="preserve">more </w:t>
      </w:r>
      <w:r w:rsidRPr="008B54D9">
        <w:t xml:space="preserve">technically complete and accurate, and will enable a defense </w:t>
      </w:r>
      <w:r w:rsidR="00D17945">
        <w:t>attorney</w:t>
      </w:r>
      <w:r w:rsidRPr="008B54D9">
        <w:t xml:space="preserve"> to develop sound strategic defenses before a responsive pleading is filed</w:t>
      </w:r>
      <w:r w:rsidR="006643A1">
        <w:t xml:space="preserve">.  </w:t>
      </w:r>
      <w:r w:rsidRPr="008B54D9">
        <w:t xml:space="preserve">Similarly, having an </w:t>
      </w:r>
      <w:r w:rsidR="004557AF">
        <w:t>e</w:t>
      </w:r>
      <w:r w:rsidRPr="008B54D9">
        <w:t xml:space="preserve">xpert on board at the earliest possible opportunity enables the </w:t>
      </w:r>
      <w:r w:rsidR="004557AF">
        <w:t>e</w:t>
      </w:r>
      <w:r w:rsidRPr="008B54D9">
        <w:t xml:space="preserve">xpert to assist in the discovery process.  This can be helpful </w:t>
      </w:r>
      <w:r w:rsidR="000F3B64">
        <w:t>in</w:t>
      </w:r>
      <w:r w:rsidRPr="008B54D9">
        <w:t xml:space="preserve"> </w:t>
      </w:r>
      <w:r w:rsidRPr="008B54D9">
        <w:lastRenderedPageBreak/>
        <w:t xml:space="preserve">ensuring that the right documents are requested and </w:t>
      </w:r>
      <w:r w:rsidR="000F3B64">
        <w:t xml:space="preserve">questions are asked, as well as </w:t>
      </w:r>
      <w:r w:rsidRPr="008B54D9">
        <w:t xml:space="preserve">that the appropriate responses are provided.  The </w:t>
      </w:r>
      <w:r w:rsidR="004557AF">
        <w:t>e</w:t>
      </w:r>
      <w:r w:rsidRPr="008B54D9">
        <w:t xml:space="preserve">xpert can also provide valuable assistance preparing for </w:t>
      </w:r>
      <w:r w:rsidR="000F3B64">
        <w:t xml:space="preserve">and attending </w:t>
      </w:r>
      <w:r w:rsidRPr="008B54D9">
        <w:t>depositions</w:t>
      </w:r>
      <w:r w:rsidR="000F3B64">
        <w:t xml:space="preserve">. </w:t>
      </w:r>
      <w:r w:rsidR="00D41CBB">
        <w:t xml:space="preserve">  Further, having the benefit of your </w:t>
      </w:r>
      <w:r w:rsidR="004557AF">
        <w:t>e</w:t>
      </w:r>
      <w:r w:rsidR="00D41CBB">
        <w:t xml:space="preserve">xpert’s insights and opinions can be beneficial when weighing potential settlement options and scenarios.  </w:t>
      </w:r>
    </w:p>
    <w:p w14:paraId="3A11274D" w14:textId="77777777" w:rsidR="00B866D0" w:rsidRPr="008B54D9" w:rsidRDefault="00B866D0" w:rsidP="00C56C34">
      <w:pPr>
        <w:pStyle w:val="ReportText"/>
        <w:keepNext w:val="0"/>
        <w:keepLines w:val="0"/>
        <w:widowControl w:val="0"/>
      </w:pPr>
      <w:r w:rsidRPr="008B54D9">
        <w:t xml:space="preserve">Additionally, </w:t>
      </w:r>
      <w:r w:rsidR="000F3B64">
        <w:t xml:space="preserve">getting your </w:t>
      </w:r>
      <w:r w:rsidR="004557AF">
        <w:t>e</w:t>
      </w:r>
      <w:r w:rsidR="000F3B64">
        <w:t>xpert on board at the outset</w:t>
      </w:r>
      <w:r w:rsidRPr="008B54D9">
        <w:t xml:space="preserve"> will allow the </w:t>
      </w:r>
      <w:r w:rsidR="004557AF">
        <w:t>e</w:t>
      </w:r>
      <w:r w:rsidRPr="008B54D9">
        <w:t xml:space="preserve">xpert to visit the site early, which is especially important if there is still work in progress, but is also important if construction has been completed.  </w:t>
      </w:r>
      <w:r w:rsidR="005C70E2">
        <w:t xml:space="preserve">At or near the end of many construction projects, key project personnel often scatter to other projects or even other companies.  You want to ensure your </w:t>
      </w:r>
      <w:r w:rsidR="004557AF">
        <w:t>e</w:t>
      </w:r>
      <w:r w:rsidR="005C70E2">
        <w:t>xpert has the benefit of meeting with these people</w:t>
      </w:r>
      <w:r w:rsidR="00D41CBB">
        <w:t>,</w:t>
      </w:r>
      <w:r w:rsidR="005C70E2">
        <w:t xml:space="preserve"> if at all possible</w:t>
      </w:r>
      <w:r w:rsidR="00D41CBB">
        <w:t>,</w:t>
      </w:r>
      <w:r w:rsidR="005C70E2">
        <w:t xml:space="preserve"> before their availability diminishes or disappears altogether.  </w:t>
      </w:r>
      <w:r w:rsidRPr="008B54D9">
        <w:t xml:space="preserve">There is no question that the sooner the </w:t>
      </w:r>
      <w:r w:rsidR="004557AF">
        <w:t>e</w:t>
      </w:r>
      <w:r w:rsidRPr="008B54D9">
        <w:t>xpert makes his first visit to the site, the better prepared he</w:t>
      </w:r>
      <w:r w:rsidR="000F3B64">
        <w:t xml:space="preserve"> or </w:t>
      </w:r>
      <w:r w:rsidRPr="008B54D9">
        <w:t xml:space="preserve">she will </w:t>
      </w:r>
      <w:r w:rsidR="000F3B64">
        <w:t>ultimately be on the engagement</w:t>
      </w:r>
      <w:r w:rsidRPr="008B54D9">
        <w:t>.</w:t>
      </w:r>
    </w:p>
    <w:p w14:paraId="3F1D818D" w14:textId="77777777" w:rsidR="00C56C34" w:rsidRDefault="00B866D0" w:rsidP="00C56C34">
      <w:pPr>
        <w:pStyle w:val="ReportText"/>
        <w:keepNext w:val="0"/>
        <w:keepLines w:val="0"/>
        <w:widowControl w:val="0"/>
      </w:pPr>
      <w:r w:rsidRPr="008B54D9">
        <w:t xml:space="preserve">Finally, beginning the </w:t>
      </w:r>
      <w:r w:rsidR="004557AF">
        <w:t>e</w:t>
      </w:r>
      <w:r w:rsidRPr="008B54D9">
        <w:t xml:space="preserve">xpert search as early as possible will ensure that you will be able to retain the right </w:t>
      </w:r>
      <w:r w:rsidR="004557AF">
        <w:t>e</w:t>
      </w:r>
      <w:r w:rsidRPr="008B54D9">
        <w:t>xpert before another party does.  If other parties to the matter (or potential matter) are aware of the dispute</w:t>
      </w:r>
      <w:r w:rsidR="000F3B64">
        <w:t>—a</w:t>
      </w:r>
      <w:r w:rsidRPr="008B54D9">
        <w:t>nd they nearly always are</w:t>
      </w:r>
      <w:r w:rsidR="000F3B64">
        <w:t>—t</w:t>
      </w:r>
      <w:r w:rsidRPr="008B54D9">
        <w:t xml:space="preserve">hey will be looking for </w:t>
      </w:r>
      <w:r w:rsidR="004557AF">
        <w:t>e</w:t>
      </w:r>
      <w:r w:rsidRPr="008B54D9">
        <w:t>xperts of their own.  Few things are worse</w:t>
      </w:r>
      <w:r w:rsidR="00D300CD">
        <w:t xml:space="preserve"> in this regard</w:t>
      </w:r>
      <w:r w:rsidRPr="008B54D9">
        <w:t xml:space="preserve"> than calling one of your “go to” </w:t>
      </w:r>
      <w:r w:rsidR="004557AF">
        <w:t>e</w:t>
      </w:r>
      <w:r w:rsidRPr="008B54D9">
        <w:t xml:space="preserve">xperts in a particular discipline, only to find that your adversary has already retained that </w:t>
      </w:r>
      <w:r w:rsidR="004557AF">
        <w:t>e</w:t>
      </w:r>
      <w:r w:rsidRPr="008B54D9">
        <w:t xml:space="preserve">xpert. </w:t>
      </w:r>
    </w:p>
    <w:p w14:paraId="69FFCA1F" w14:textId="77777777" w:rsidR="00E023DD" w:rsidRDefault="00B866D0" w:rsidP="00C56C34">
      <w:pPr>
        <w:pStyle w:val="ReportText"/>
        <w:keepNext w:val="0"/>
        <w:keepLines w:val="0"/>
        <w:widowControl w:val="0"/>
      </w:pPr>
      <w:r w:rsidRPr="008B54D9">
        <w:t xml:space="preserve">While there are </w:t>
      </w:r>
      <w:r w:rsidR="00D17945">
        <w:t>attorney</w:t>
      </w:r>
      <w:r w:rsidRPr="008B54D9">
        <w:t xml:space="preserve">s and </w:t>
      </w:r>
      <w:r w:rsidR="00D17945">
        <w:t>client</w:t>
      </w:r>
      <w:r w:rsidRPr="008B54D9">
        <w:t xml:space="preserve">s who believe that delaying the retention of an </w:t>
      </w:r>
      <w:r w:rsidR="004557AF">
        <w:t>e</w:t>
      </w:r>
      <w:r w:rsidRPr="008B54D9">
        <w:t xml:space="preserve">xpert will save on </w:t>
      </w:r>
      <w:r w:rsidR="004557AF">
        <w:t>e</w:t>
      </w:r>
      <w:r w:rsidRPr="008B54D9">
        <w:t>xpert costs, in the long run</w:t>
      </w:r>
      <w:r w:rsidR="00D41CBB">
        <w:t>,</w:t>
      </w:r>
      <w:r w:rsidRPr="008B54D9">
        <w:t xml:space="preserve"> it can often be more costly to wait.    Although an overly simplistic way of looking at this issue is “the less time an </w:t>
      </w:r>
      <w:r w:rsidR="004557AF">
        <w:t>e</w:t>
      </w:r>
      <w:r w:rsidRPr="008B54D9">
        <w:t xml:space="preserve">xpert has </w:t>
      </w:r>
      <w:r w:rsidRPr="008B54D9">
        <w:lastRenderedPageBreak/>
        <w:t xml:space="preserve">to spend on the matter, the less it will cost,” that is rarely the case.  Strategies, tactics, and analyses that are hastily </w:t>
      </w:r>
      <w:r w:rsidRPr="008B54D9">
        <w:rPr>
          <w:i/>
        </w:rPr>
        <w:t>developed</w:t>
      </w:r>
      <w:r w:rsidRPr="008B54D9">
        <w:t xml:space="preserve"> can lead to more confusion and</w:t>
      </w:r>
      <w:r w:rsidR="00D300CD">
        <w:t xml:space="preserve"> inefficiencies, and in turn </w:t>
      </w:r>
      <w:r w:rsidRPr="008B54D9">
        <w:t xml:space="preserve">waste time and money.  In addition, as noted above, not having the </w:t>
      </w:r>
      <w:r w:rsidR="004557AF">
        <w:t>e</w:t>
      </w:r>
      <w:r w:rsidRPr="008B54D9">
        <w:t xml:space="preserve">xpert on the team early does not allow the legal team to benefit from the </w:t>
      </w:r>
      <w:r w:rsidR="004557AF">
        <w:t>e</w:t>
      </w:r>
      <w:r w:rsidRPr="008B54D9">
        <w:t xml:space="preserve">xpert’s insight </w:t>
      </w:r>
      <w:r w:rsidR="005C70E2">
        <w:t>at the beginning of</w:t>
      </w:r>
      <w:r w:rsidRPr="008B54D9">
        <w:t xml:space="preserve"> the process.  There are </w:t>
      </w:r>
      <w:r w:rsidR="005C70E2">
        <w:t xml:space="preserve">many </w:t>
      </w:r>
      <w:r w:rsidRPr="008B54D9">
        <w:t xml:space="preserve">potential inefficiencies associated with late retention, and there can even be an undermining of </w:t>
      </w:r>
      <w:r w:rsidR="00D300CD">
        <w:t xml:space="preserve">the relationship between </w:t>
      </w:r>
      <w:r w:rsidR="00D17945">
        <w:t>counsel</w:t>
      </w:r>
      <w:r w:rsidR="00D300CD">
        <w:t xml:space="preserve"> and </w:t>
      </w:r>
      <w:r w:rsidR="00D17945">
        <w:t>client</w:t>
      </w:r>
      <w:r w:rsidRPr="008B54D9">
        <w:t xml:space="preserve"> with respect to preparing the best possible case for trial (or settlement).  After all, there is little use in retaining an </w:t>
      </w:r>
      <w:r w:rsidR="004557AF">
        <w:t>e</w:t>
      </w:r>
      <w:r w:rsidRPr="008B54D9">
        <w:t>xpert if not to maximize his</w:t>
      </w:r>
      <w:r w:rsidR="00D01C79">
        <w:t xml:space="preserve"> or </w:t>
      </w:r>
      <w:r w:rsidRPr="008B54D9">
        <w:t xml:space="preserve">her experience and expertise to develop the best possible case for your </w:t>
      </w:r>
      <w:r w:rsidR="00D17945">
        <w:t>client</w:t>
      </w:r>
      <w:r w:rsidRPr="008B54D9">
        <w:t>.</w:t>
      </w:r>
      <w:r w:rsidR="002E224A" w:rsidRPr="008B54D9">
        <w:rPr>
          <w:rStyle w:val="EndnoteReference"/>
        </w:rPr>
        <w:endnoteReference w:id="2"/>
      </w:r>
      <w:r w:rsidRPr="008B54D9">
        <w:t xml:space="preserve"> </w:t>
      </w:r>
    </w:p>
    <w:p w14:paraId="14FA078B" w14:textId="77777777" w:rsidR="005C70E2" w:rsidRDefault="005C70E2" w:rsidP="00C56C34">
      <w:pPr>
        <w:pStyle w:val="ReportText"/>
        <w:keepNext w:val="0"/>
        <w:keepLines w:val="0"/>
        <w:widowControl w:val="0"/>
      </w:pPr>
      <w:r>
        <w:tab/>
      </w:r>
      <w:r w:rsidRPr="005C70E2">
        <w:t xml:space="preserve">If you, the attorney, are concerned about sharing critical or strategic information with the </w:t>
      </w:r>
      <w:r w:rsidR="004557AF">
        <w:t>e</w:t>
      </w:r>
      <w:r w:rsidRPr="005C70E2">
        <w:t>xpert, consider retaining a ‘</w:t>
      </w:r>
      <w:r w:rsidR="004557AF">
        <w:t>c</w:t>
      </w:r>
      <w:r w:rsidRPr="005C70E2">
        <w:t xml:space="preserve">onsulting </w:t>
      </w:r>
      <w:r w:rsidR="004557AF">
        <w:t>e</w:t>
      </w:r>
      <w:r w:rsidRPr="005C70E2">
        <w:t xml:space="preserve">xpert’ along with, or before, your testifying </w:t>
      </w:r>
      <w:r w:rsidR="004557AF">
        <w:t>e</w:t>
      </w:r>
      <w:r w:rsidRPr="005C70E2">
        <w:t xml:space="preserve">xpert.  You should retain the </w:t>
      </w:r>
      <w:r w:rsidR="004557AF">
        <w:t>c</w:t>
      </w:r>
      <w:r w:rsidRPr="005C70E2">
        <w:t xml:space="preserve">onsulting </w:t>
      </w:r>
      <w:r w:rsidR="004557AF">
        <w:t>e</w:t>
      </w:r>
      <w:r w:rsidRPr="005C70E2">
        <w:t xml:space="preserve">xpert in such a way that you can freely share critical or strategic information with </w:t>
      </w:r>
      <w:r w:rsidR="00C3238D">
        <w:t xml:space="preserve">him </w:t>
      </w:r>
      <w:r w:rsidR="00C3238D" w:rsidRPr="005C70E2">
        <w:t>without</w:t>
      </w:r>
      <w:r w:rsidRPr="005C70E2">
        <w:t xml:space="preserve"> concerning yourself about that information later being discoverable. </w:t>
      </w:r>
      <w:r w:rsidR="00D01C79">
        <w:t xml:space="preserve"> </w:t>
      </w:r>
      <w:r w:rsidRPr="005C70E2">
        <w:t xml:space="preserve">If you hire both a </w:t>
      </w:r>
      <w:r w:rsidR="00D17945">
        <w:t>consulting</w:t>
      </w:r>
      <w:r w:rsidRPr="005C70E2">
        <w:t xml:space="preserve"> </w:t>
      </w:r>
      <w:r w:rsidR="004557AF">
        <w:t>e</w:t>
      </w:r>
      <w:r w:rsidRPr="005C70E2">
        <w:t>xpert or team</w:t>
      </w:r>
      <w:r w:rsidR="00D01C79">
        <w:t>,</w:t>
      </w:r>
      <w:r w:rsidRPr="005C70E2">
        <w:t xml:space="preserve"> as well as a testifying </w:t>
      </w:r>
      <w:r w:rsidR="004557AF">
        <w:t>e</w:t>
      </w:r>
      <w:r w:rsidRPr="005C70E2">
        <w:t>xpert or team, consider retaining them separately, but from the same firm.  If from the same firm</w:t>
      </w:r>
      <w:r w:rsidR="00F32C28">
        <w:t>,</w:t>
      </w:r>
      <w:r w:rsidRPr="005C70E2">
        <w:t xml:space="preserve"> they should be able to work well together. Teamwork will be important and can lead to much greater efficiencies and therefore lower total fees.</w:t>
      </w:r>
    </w:p>
    <w:p w14:paraId="570011C6" w14:textId="77777777" w:rsidR="00D01C79" w:rsidRDefault="00D01C79" w:rsidP="00C56C34">
      <w:pPr>
        <w:pStyle w:val="ReportText"/>
        <w:keepNext w:val="0"/>
        <w:keepLines w:val="0"/>
        <w:widowControl w:val="0"/>
      </w:pPr>
      <w:r>
        <w:t xml:space="preserve">Yet another tactic is to hire your </w:t>
      </w:r>
      <w:r w:rsidR="004557AF">
        <w:t>e</w:t>
      </w:r>
      <w:r>
        <w:t xml:space="preserve">xpert as a </w:t>
      </w:r>
      <w:r w:rsidR="004557AF">
        <w:t>c</w:t>
      </w:r>
      <w:r>
        <w:t xml:space="preserve">onsulting </w:t>
      </w:r>
      <w:r w:rsidR="004557AF">
        <w:t>e</w:t>
      </w:r>
      <w:r>
        <w:t xml:space="preserve">xpert first under one </w:t>
      </w:r>
      <w:r w:rsidR="00D8075A">
        <w:t>E</w:t>
      </w:r>
      <w:r>
        <w:t xml:space="preserve">ngagement </w:t>
      </w:r>
      <w:r w:rsidR="00D8075A">
        <w:t>L</w:t>
      </w:r>
      <w:r>
        <w:t>etter</w:t>
      </w:r>
      <w:r w:rsidR="000D25C9">
        <w:t>,</w:t>
      </w:r>
      <w:r>
        <w:t xml:space="preserve"> and then setting up a separate engagement (</w:t>
      </w:r>
      <w:r w:rsidR="000D25C9">
        <w:t>and</w:t>
      </w:r>
      <w:r>
        <w:t xml:space="preserve"> </w:t>
      </w:r>
      <w:r w:rsidR="00D8075A">
        <w:t>E</w:t>
      </w:r>
      <w:r>
        <w:t xml:space="preserve">ngagement </w:t>
      </w:r>
      <w:r w:rsidR="00D8075A">
        <w:t>L</w:t>
      </w:r>
      <w:r>
        <w:t xml:space="preserve">etter) if and when you determine to retain him or her as an </w:t>
      </w:r>
      <w:r w:rsidR="004557AF">
        <w:t>e</w:t>
      </w:r>
      <w:r>
        <w:t>xpert witness.</w:t>
      </w:r>
    </w:p>
    <w:p w14:paraId="38B6AE33" w14:textId="77777777" w:rsidR="003757D2" w:rsidRPr="005C70E2" w:rsidRDefault="003757D2" w:rsidP="00C56C34">
      <w:pPr>
        <w:pStyle w:val="ReportText"/>
        <w:keepNext w:val="0"/>
        <w:keepLines w:val="0"/>
        <w:widowControl w:val="0"/>
      </w:pPr>
      <w:r>
        <w:tab/>
        <w:t xml:space="preserve">Either way, it is critically important that great care is taken to insulate the </w:t>
      </w:r>
      <w:r>
        <w:lastRenderedPageBreak/>
        <w:t xml:space="preserve">testifying </w:t>
      </w:r>
      <w:r w:rsidR="004557AF">
        <w:t>e</w:t>
      </w:r>
      <w:r>
        <w:t xml:space="preserve">xpert from being exposed to any materials that </w:t>
      </w:r>
      <w:r w:rsidR="004557AF">
        <w:t>c</w:t>
      </w:r>
      <w:r>
        <w:t>ounsel</w:t>
      </w:r>
      <w:r w:rsidR="004557AF">
        <w:t xml:space="preserve"> does not want disclosed.  The consulting e</w:t>
      </w:r>
      <w:r>
        <w:t>xpert should review any and all materials an</w:t>
      </w:r>
      <w:r w:rsidR="004557AF">
        <w:t>d coordinate with c</w:t>
      </w:r>
      <w:r>
        <w:t>ounsel on materials that are to be shared with</w:t>
      </w:r>
      <w:r w:rsidR="004557AF">
        <w:t xml:space="preserve"> the testifying e</w:t>
      </w:r>
      <w:r>
        <w:t>xpert.</w:t>
      </w:r>
    </w:p>
    <w:p w14:paraId="5345A920" w14:textId="77777777" w:rsidR="00260A72" w:rsidRDefault="00B866D0" w:rsidP="00260A72">
      <w:pPr>
        <w:pStyle w:val="Heading2"/>
      </w:pPr>
      <w:bookmarkStart w:id="4" w:name="_Toc340590018"/>
      <w:r w:rsidRPr="008B54D9">
        <w:t>Determine What Type(s) Of Expert</w:t>
      </w:r>
      <w:r w:rsidR="00D8075A">
        <w:t>(s)</w:t>
      </w:r>
      <w:r w:rsidRPr="008B54D9">
        <w:t xml:space="preserve"> Will Be Necessary</w:t>
      </w:r>
      <w:bookmarkEnd w:id="4"/>
    </w:p>
    <w:p w14:paraId="32761F38" w14:textId="77777777" w:rsidR="00B866D0" w:rsidRPr="008B54D9" w:rsidRDefault="00B866D0" w:rsidP="00E0408D">
      <w:pPr>
        <w:spacing w:line="480" w:lineRule="auto"/>
        <w:ind w:firstLine="720"/>
        <w:rPr>
          <w:rFonts w:ascii="Times New Roman" w:hAnsi="Times New Roman"/>
          <w:sz w:val="24"/>
          <w:szCs w:val="24"/>
        </w:rPr>
      </w:pPr>
      <w:r w:rsidRPr="008B54D9">
        <w:rPr>
          <w:rFonts w:ascii="Times New Roman" w:hAnsi="Times New Roman"/>
          <w:sz w:val="24"/>
          <w:szCs w:val="24"/>
        </w:rPr>
        <w:t xml:space="preserve">While this may seem to be obvious, selecting the right type of </w:t>
      </w:r>
      <w:r w:rsidR="004557AF">
        <w:rPr>
          <w:rFonts w:ascii="Times New Roman" w:hAnsi="Times New Roman"/>
          <w:sz w:val="24"/>
          <w:szCs w:val="24"/>
        </w:rPr>
        <w:t>e</w:t>
      </w:r>
      <w:r w:rsidRPr="008B54D9">
        <w:rPr>
          <w:rFonts w:ascii="Times New Roman" w:hAnsi="Times New Roman"/>
          <w:sz w:val="24"/>
          <w:szCs w:val="24"/>
        </w:rPr>
        <w:t xml:space="preserve">xpert </w:t>
      </w:r>
      <w:r w:rsidR="00D01C79">
        <w:rPr>
          <w:rFonts w:ascii="Times New Roman" w:hAnsi="Times New Roman"/>
          <w:sz w:val="24"/>
          <w:szCs w:val="24"/>
        </w:rPr>
        <w:t>can be</w:t>
      </w:r>
      <w:r w:rsidR="00D01C79" w:rsidRPr="008B54D9">
        <w:rPr>
          <w:rFonts w:ascii="Times New Roman" w:hAnsi="Times New Roman"/>
          <w:sz w:val="24"/>
          <w:szCs w:val="24"/>
        </w:rPr>
        <w:t xml:space="preserve"> </w:t>
      </w:r>
      <w:r w:rsidRPr="008B54D9">
        <w:rPr>
          <w:rFonts w:ascii="Times New Roman" w:hAnsi="Times New Roman"/>
          <w:sz w:val="24"/>
          <w:szCs w:val="24"/>
        </w:rPr>
        <w:t>critically important in a construction dispute.  There is very rarely a “one</w:t>
      </w:r>
      <w:r w:rsidR="00D01C79">
        <w:rPr>
          <w:rFonts w:ascii="Times New Roman" w:hAnsi="Times New Roman"/>
          <w:sz w:val="24"/>
          <w:szCs w:val="24"/>
        </w:rPr>
        <w:t>-</w:t>
      </w:r>
      <w:r w:rsidRPr="008B54D9">
        <w:rPr>
          <w:rFonts w:ascii="Times New Roman" w:hAnsi="Times New Roman"/>
          <w:sz w:val="24"/>
          <w:szCs w:val="24"/>
        </w:rPr>
        <w:t>size</w:t>
      </w:r>
      <w:r w:rsidR="00D01C79">
        <w:rPr>
          <w:rFonts w:ascii="Times New Roman" w:hAnsi="Times New Roman"/>
          <w:sz w:val="24"/>
          <w:szCs w:val="24"/>
        </w:rPr>
        <w:t>-</w:t>
      </w:r>
      <w:r w:rsidRPr="008B54D9">
        <w:rPr>
          <w:rFonts w:ascii="Times New Roman" w:hAnsi="Times New Roman"/>
          <w:sz w:val="24"/>
          <w:szCs w:val="24"/>
        </w:rPr>
        <w:t>fits</w:t>
      </w:r>
      <w:r w:rsidR="00D01C79">
        <w:rPr>
          <w:rFonts w:ascii="Times New Roman" w:hAnsi="Times New Roman"/>
          <w:sz w:val="24"/>
          <w:szCs w:val="24"/>
        </w:rPr>
        <w:t>-</w:t>
      </w:r>
      <w:r w:rsidRPr="008B54D9">
        <w:rPr>
          <w:rFonts w:ascii="Times New Roman" w:hAnsi="Times New Roman"/>
          <w:sz w:val="24"/>
          <w:szCs w:val="24"/>
        </w:rPr>
        <w:t xml:space="preserve">all” </w:t>
      </w:r>
      <w:r w:rsidR="004557AF">
        <w:rPr>
          <w:rFonts w:ascii="Times New Roman" w:hAnsi="Times New Roman"/>
          <w:sz w:val="24"/>
          <w:szCs w:val="24"/>
        </w:rPr>
        <w:t>e</w:t>
      </w:r>
      <w:r w:rsidRPr="008B54D9">
        <w:rPr>
          <w:rFonts w:ascii="Times New Roman" w:hAnsi="Times New Roman"/>
          <w:sz w:val="24"/>
          <w:szCs w:val="24"/>
        </w:rPr>
        <w:t>xpert, and sometimes</w:t>
      </w:r>
      <w:r w:rsidR="00F32C28">
        <w:rPr>
          <w:rFonts w:ascii="Times New Roman" w:hAnsi="Times New Roman"/>
          <w:sz w:val="24"/>
          <w:szCs w:val="24"/>
        </w:rPr>
        <w:t>,</w:t>
      </w:r>
      <w:r w:rsidRPr="008B54D9">
        <w:rPr>
          <w:rFonts w:ascii="Times New Roman" w:hAnsi="Times New Roman"/>
          <w:sz w:val="24"/>
          <w:szCs w:val="24"/>
        </w:rPr>
        <w:t xml:space="preserve"> seemingly straightforward issues will require a multidisciplinary approach.</w:t>
      </w:r>
      <w:r w:rsidR="0026084C">
        <w:rPr>
          <w:rFonts w:ascii="Times New Roman" w:hAnsi="Times New Roman"/>
          <w:sz w:val="24"/>
          <w:szCs w:val="24"/>
        </w:rPr>
        <w:t xml:space="preserve"> </w:t>
      </w:r>
    </w:p>
    <w:p w14:paraId="78988513" w14:textId="77777777" w:rsidR="00B866D0" w:rsidRPr="008B54D9" w:rsidRDefault="00B866D0" w:rsidP="00E0408D">
      <w:pPr>
        <w:spacing w:line="480" w:lineRule="auto"/>
        <w:ind w:firstLine="720"/>
        <w:rPr>
          <w:rFonts w:ascii="Times New Roman" w:hAnsi="Times New Roman"/>
          <w:sz w:val="24"/>
          <w:szCs w:val="24"/>
        </w:rPr>
      </w:pPr>
      <w:r w:rsidRPr="008B54D9">
        <w:rPr>
          <w:rFonts w:ascii="Times New Roman" w:hAnsi="Times New Roman"/>
          <w:sz w:val="24"/>
          <w:szCs w:val="24"/>
        </w:rPr>
        <w:t xml:space="preserve">During the </w:t>
      </w:r>
      <w:r w:rsidR="004557AF">
        <w:rPr>
          <w:rFonts w:ascii="Times New Roman" w:hAnsi="Times New Roman"/>
          <w:sz w:val="24"/>
          <w:szCs w:val="24"/>
        </w:rPr>
        <w:t>e</w:t>
      </w:r>
      <w:r w:rsidRPr="008B54D9">
        <w:rPr>
          <w:rFonts w:ascii="Times New Roman" w:hAnsi="Times New Roman"/>
          <w:sz w:val="24"/>
          <w:szCs w:val="24"/>
        </w:rPr>
        <w:t xml:space="preserve">xpert search (discussed below), it is advisable to have open discussions with potential </w:t>
      </w:r>
      <w:r w:rsidR="004557AF">
        <w:rPr>
          <w:rFonts w:ascii="Times New Roman" w:hAnsi="Times New Roman"/>
          <w:sz w:val="24"/>
          <w:szCs w:val="24"/>
        </w:rPr>
        <w:t>e</w:t>
      </w:r>
      <w:r w:rsidRPr="008B54D9">
        <w:rPr>
          <w:rFonts w:ascii="Times New Roman" w:hAnsi="Times New Roman"/>
          <w:sz w:val="24"/>
          <w:szCs w:val="24"/>
        </w:rPr>
        <w:t>xperts about their (and their firms’) capabilities and areas of expertise, as well as</w:t>
      </w:r>
      <w:r w:rsidR="000D25C9">
        <w:rPr>
          <w:rFonts w:ascii="Times New Roman" w:hAnsi="Times New Roman"/>
          <w:sz w:val="24"/>
          <w:szCs w:val="24"/>
        </w:rPr>
        <w:t xml:space="preserve"> </w:t>
      </w:r>
      <w:r w:rsidR="00F32C28">
        <w:rPr>
          <w:rFonts w:ascii="Times New Roman" w:hAnsi="Times New Roman"/>
          <w:sz w:val="24"/>
          <w:szCs w:val="24"/>
        </w:rPr>
        <w:t>their</w:t>
      </w:r>
      <w:r w:rsidRPr="008B54D9">
        <w:rPr>
          <w:rFonts w:ascii="Times New Roman" w:hAnsi="Times New Roman"/>
          <w:sz w:val="24"/>
          <w:szCs w:val="24"/>
        </w:rPr>
        <w:t xml:space="preserve"> limitations.  Many construction disputes involve a combination of architectural and engineering issues, and often</w:t>
      </w:r>
      <w:r w:rsidR="00F32C28">
        <w:rPr>
          <w:rFonts w:ascii="Times New Roman" w:hAnsi="Times New Roman"/>
          <w:sz w:val="24"/>
          <w:szCs w:val="24"/>
        </w:rPr>
        <w:t>,</w:t>
      </w:r>
      <w:r w:rsidRPr="008B54D9">
        <w:rPr>
          <w:rFonts w:ascii="Times New Roman" w:hAnsi="Times New Roman"/>
          <w:sz w:val="24"/>
          <w:szCs w:val="24"/>
        </w:rPr>
        <w:t xml:space="preserve"> within the various engineering issues</w:t>
      </w:r>
      <w:r w:rsidR="00F32C28">
        <w:rPr>
          <w:rFonts w:ascii="Times New Roman" w:hAnsi="Times New Roman"/>
          <w:sz w:val="24"/>
          <w:szCs w:val="24"/>
        </w:rPr>
        <w:t>,</w:t>
      </w:r>
      <w:r w:rsidRPr="008B54D9">
        <w:rPr>
          <w:rFonts w:ascii="Times New Roman" w:hAnsi="Times New Roman"/>
          <w:sz w:val="24"/>
          <w:szCs w:val="24"/>
        </w:rPr>
        <w:t xml:space="preserve"> there is the need to retain engineering </w:t>
      </w:r>
      <w:r w:rsidR="00C3238D" w:rsidRPr="008B54D9">
        <w:rPr>
          <w:rFonts w:ascii="Times New Roman" w:hAnsi="Times New Roman"/>
          <w:sz w:val="24"/>
          <w:szCs w:val="24"/>
        </w:rPr>
        <w:t>sub consultants</w:t>
      </w:r>
      <w:r w:rsidRPr="008B54D9">
        <w:rPr>
          <w:rFonts w:ascii="Times New Roman" w:hAnsi="Times New Roman"/>
          <w:sz w:val="24"/>
          <w:szCs w:val="24"/>
        </w:rPr>
        <w:t xml:space="preserve"> in specialty areas.  It is common for even full-service </w:t>
      </w:r>
      <w:r w:rsidR="0026084C">
        <w:rPr>
          <w:rFonts w:ascii="Times New Roman" w:hAnsi="Times New Roman"/>
          <w:sz w:val="24"/>
          <w:szCs w:val="24"/>
        </w:rPr>
        <w:t>a</w:t>
      </w:r>
      <w:r w:rsidRPr="008B54D9">
        <w:rPr>
          <w:rFonts w:ascii="Times New Roman" w:hAnsi="Times New Roman"/>
          <w:sz w:val="24"/>
          <w:szCs w:val="24"/>
        </w:rPr>
        <w:t>rchitectural/</w:t>
      </w:r>
      <w:r w:rsidR="0026084C">
        <w:rPr>
          <w:rFonts w:ascii="Times New Roman" w:hAnsi="Times New Roman"/>
          <w:sz w:val="24"/>
          <w:szCs w:val="24"/>
        </w:rPr>
        <w:t>e</w:t>
      </w:r>
      <w:r w:rsidRPr="008B54D9">
        <w:rPr>
          <w:rFonts w:ascii="Times New Roman" w:hAnsi="Times New Roman"/>
          <w:sz w:val="24"/>
          <w:szCs w:val="24"/>
        </w:rPr>
        <w:t xml:space="preserve">ngineering firms to look to </w:t>
      </w:r>
      <w:r w:rsidR="00C3238D" w:rsidRPr="008B54D9">
        <w:rPr>
          <w:rFonts w:ascii="Times New Roman" w:hAnsi="Times New Roman"/>
          <w:sz w:val="24"/>
          <w:szCs w:val="24"/>
        </w:rPr>
        <w:t>sub consultants</w:t>
      </w:r>
      <w:r w:rsidRPr="008B54D9">
        <w:rPr>
          <w:rFonts w:ascii="Times New Roman" w:hAnsi="Times New Roman"/>
          <w:sz w:val="24"/>
          <w:szCs w:val="24"/>
        </w:rPr>
        <w:t xml:space="preserve">, particularly in the </w:t>
      </w:r>
      <w:r w:rsidR="005C70E2">
        <w:rPr>
          <w:rFonts w:ascii="Times New Roman" w:hAnsi="Times New Roman"/>
          <w:sz w:val="24"/>
          <w:szCs w:val="24"/>
        </w:rPr>
        <w:t xml:space="preserve">design of </w:t>
      </w:r>
      <w:r w:rsidR="0026084C">
        <w:rPr>
          <w:rFonts w:ascii="Times New Roman" w:hAnsi="Times New Roman"/>
          <w:sz w:val="24"/>
          <w:szCs w:val="24"/>
        </w:rPr>
        <w:t>m</w:t>
      </w:r>
      <w:r w:rsidRPr="008B54D9">
        <w:rPr>
          <w:rFonts w:ascii="Times New Roman" w:hAnsi="Times New Roman"/>
          <w:sz w:val="24"/>
          <w:szCs w:val="24"/>
        </w:rPr>
        <w:t xml:space="preserve">echanical, </w:t>
      </w:r>
      <w:r w:rsidR="0026084C">
        <w:rPr>
          <w:rFonts w:ascii="Times New Roman" w:hAnsi="Times New Roman"/>
          <w:sz w:val="24"/>
          <w:szCs w:val="24"/>
        </w:rPr>
        <w:t>e</w:t>
      </w:r>
      <w:r w:rsidRPr="008B54D9">
        <w:rPr>
          <w:rFonts w:ascii="Times New Roman" w:hAnsi="Times New Roman"/>
          <w:sz w:val="24"/>
          <w:szCs w:val="24"/>
        </w:rPr>
        <w:t xml:space="preserve">lectrical and </w:t>
      </w:r>
      <w:r w:rsidR="0026084C">
        <w:rPr>
          <w:rFonts w:ascii="Times New Roman" w:hAnsi="Times New Roman"/>
          <w:sz w:val="24"/>
          <w:szCs w:val="24"/>
        </w:rPr>
        <w:t>p</w:t>
      </w:r>
      <w:r w:rsidRPr="008B54D9">
        <w:rPr>
          <w:rFonts w:ascii="Times New Roman" w:hAnsi="Times New Roman"/>
          <w:sz w:val="24"/>
          <w:szCs w:val="24"/>
        </w:rPr>
        <w:t xml:space="preserve">lumbing </w:t>
      </w:r>
      <w:r w:rsidR="005C70E2">
        <w:rPr>
          <w:rFonts w:ascii="Times New Roman" w:hAnsi="Times New Roman"/>
          <w:sz w:val="24"/>
          <w:szCs w:val="24"/>
        </w:rPr>
        <w:t xml:space="preserve">systems and other specialty </w:t>
      </w:r>
      <w:r w:rsidRPr="008B54D9">
        <w:rPr>
          <w:rFonts w:ascii="Times New Roman" w:hAnsi="Times New Roman"/>
          <w:sz w:val="24"/>
          <w:szCs w:val="24"/>
        </w:rPr>
        <w:t>areas</w:t>
      </w:r>
      <w:r w:rsidR="0026084C">
        <w:rPr>
          <w:rFonts w:ascii="Times New Roman" w:hAnsi="Times New Roman"/>
          <w:sz w:val="24"/>
          <w:szCs w:val="24"/>
        </w:rPr>
        <w:t>,</w:t>
      </w:r>
      <w:r w:rsidRPr="008B54D9">
        <w:rPr>
          <w:rFonts w:ascii="Times New Roman" w:hAnsi="Times New Roman"/>
          <w:sz w:val="24"/>
          <w:szCs w:val="24"/>
        </w:rPr>
        <w:t xml:space="preserve"> </w:t>
      </w:r>
      <w:r w:rsidR="005C70E2">
        <w:rPr>
          <w:rFonts w:ascii="Times New Roman" w:hAnsi="Times New Roman"/>
          <w:sz w:val="24"/>
          <w:szCs w:val="24"/>
        </w:rPr>
        <w:t>such as vertical transportation, curtain wall, and roofing systems</w:t>
      </w:r>
      <w:r w:rsidRPr="008B54D9">
        <w:rPr>
          <w:rFonts w:ascii="Times New Roman" w:hAnsi="Times New Roman"/>
          <w:sz w:val="24"/>
          <w:szCs w:val="24"/>
        </w:rPr>
        <w:t>.</w:t>
      </w:r>
    </w:p>
    <w:p w14:paraId="0E363306" w14:textId="77777777" w:rsidR="00B866D0" w:rsidRPr="008B54D9" w:rsidRDefault="00B866D0" w:rsidP="00E0408D">
      <w:pPr>
        <w:spacing w:line="480" w:lineRule="auto"/>
        <w:ind w:firstLine="720"/>
        <w:rPr>
          <w:rFonts w:ascii="Times New Roman" w:hAnsi="Times New Roman"/>
          <w:sz w:val="24"/>
          <w:szCs w:val="24"/>
        </w:rPr>
      </w:pPr>
      <w:r w:rsidRPr="008B54D9">
        <w:rPr>
          <w:rFonts w:ascii="Times New Roman" w:hAnsi="Times New Roman"/>
          <w:sz w:val="24"/>
          <w:szCs w:val="24"/>
        </w:rPr>
        <w:t xml:space="preserve">Similarly, while the success of a delay-related claim is very heavily dependent on the quality of the </w:t>
      </w:r>
      <w:r w:rsidR="0026084C">
        <w:rPr>
          <w:rFonts w:ascii="Times New Roman" w:hAnsi="Times New Roman"/>
          <w:sz w:val="24"/>
          <w:szCs w:val="24"/>
        </w:rPr>
        <w:t>Critical Path Method (“</w:t>
      </w:r>
      <w:r w:rsidRPr="008B54D9">
        <w:rPr>
          <w:rFonts w:ascii="Times New Roman" w:hAnsi="Times New Roman"/>
          <w:sz w:val="24"/>
          <w:szCs w:val="24"/>
        </w:rPr>
        <w:t>CPM</w:t>
      </w:r>
      <w:r w:rsidR="0026084C">
        <w:rPr>
          <w:rFonts w:ascii="Times New Roman" w:hAnsi="Times New Roman"/>
          <w:sz w:val="24"/>
          <w:szCs w:val="24"/>
        </w:rPr>
        <w:t>”)</w:t>
      </w:r>
      <w:r w:rsidRPr="008B54D9">
        <w:rPr>
          <w:rFonts w:ascii="Times New Roman" w:hAnsi="Times New Roman"/>
          <w:sz w:val="24"/>
          <w:szCs w:val="24"/>
        </w:rPr>
        <w:t xml:space="preserve"> </w:t>
      </w:r>
      <w:r w:rsidR="004557AF">
        <w:rPr>
          <w:rFonts w:ascii="Times New Roman" w:hAnsi="Times New Roman"/>
          <w:sz w:val="24"/>
          <w:szCs w:val="24"/>
        </w:rPr>
        <w:t>e</w:t>
      </w:r>
      <w:r w:rsidRPr="008B54D9">
        <w:rPr>
          <w:rFonts w:ascii="Times New Roman" w:hAnsi="Times New Roman"/>
          <w:sz w:val="24"/>
          <w:szCs w:val="24"/>
        </w:rPr>
        <w:t xml:space="preserve">xpert, most delay claims also involve other architectural or engineering issues for which </w:t>
      </w:r>
      <w:r w:rsidR="004557AF">
        <w:rPr>
          <w:rFonts w:ascii="Times New Roman" w:hAnsi="Times New Roman"/>
          <w:sz w:val="24"/>
          <w:szCs w:val="24"/>
        </w:rPr>
        <w:t>e</w:t>
      </w:r>
      <w:r w:rsidRPr="008B54D9">
        <w:rPr>
          <w:rFonts w:ascii="Times New Roman" w:hAnsi="Times New Roman"/>
          <w:sz w:val="24"/>
          <w:szCs w:val="24"/>
        </w:rPr>
        <w:t xml:space="preserve">xperts in those disciplines will be necessary.   When a contractor is delayed because of architectural or engineering issues (including issues related to constructability), </w:t>
      </w:r>
      <w:r w:rsidR="000D25C9">
        <w:rPr>
          <w:rFonts w:ascii="Times New Roman" w:hAnsi="Times New Roman"/>
          <w:sz w:val="24"/>
          <w:szCs w:val="24"/>
        </w:rPr>
        <w:t xml:space="preserve">a design </w:t>
      </w:r>
      <w:r w:rsidR="004557AF">
        <w:rPr>
          <w:rFonts w:ascii="Times New Roman" w:hAnsi="Times New Roman"/>
          <w:sz w:val="24"/>
          <w:szCs w:val="24"/>
        </w:rPr>
        <w:t>e</w:t>
      </w:r>
      <w:r w:rsidR="000D25C9">
        <w:rPr>
          <w:rFonts w:ascii="Times New Roman" w:hAnsi="Times New Roman"/>
          <w:sz w:val="24"/>
          <w:szCs w:val="24"/>
        </w:rPr>
        <w:t xml:space="preserve">xpert </w:t>
      </w:r>
      <w:r w:rsidRPr="008B54D9">
        <w:rPr>
          <w:rFonts w:ascii="Times New Roman" w:hAnsi="Times New Roman"/>
          <w:sz w:val="24"/>
          <w:szCs w:val="24"/>
        </w:rPr>
        <w:t xml:space="preserve">will likely </w:t>
      </w:r>
      <w:r w:rsidR="000D25C9">
        <w:rPr>
          <w:rFonts w:ascii="Times New Roman" w:hAnsi="Times New Roman"/>
          <w:sz w:val="24"/>
          <w:szCs w:val="24"/>
        </w:rPr>
        <w:t xml:space="preserve">be </w:t>
      </w:r>
      <w:r w:rsidRPr="008B54D9">
        <w:rPr>
          <w:rFonts w:ascii="Times New Roman" w:hAnsi="Times New Roman"/>
          <w:sz w:val="24"/>
          <w:szCs w:val="24"/>
        </w:rPr>
        <w:t>require</w:t>
      </w:r>
      <w:r w:rsidR="000D25C9">
        <w:rPr>
          <w:rFonts w:ascii="Times New Roman" w:hAnsi="Times New Roman"/>
          <w:sz w:val="24"/>
          <w:szCs w:val="24"/>
        </w:rPr>
        <w:t>d</w:t>
      </w:r>
      <w:r w:rsidRPr="008B54D9">
        <w:rPr>
          <w:rFonts w:ascii="Times New Roman" w:hAnsi="Times New Roman"/>
          <w:sz w:val="24"/>
          <w:szCs w:val="24"/>
        </w:rPr>
        <w:t xml:space="preserve"> to establish liability for the issue</w:t>
      </w:r>
      <w:r w:rsidR="000D25C9">
        <w:rPr>
          <w:rFonts w:ascii="Times New Roman" w:hAnsi="Times New Roman"/>
          <w:sz w:val="24"/>
          <w:szCs w:val="24"/>
        </w:rPr>
        <w:t>,</w:t>
      </w:r>
      <w:r w:rsidRPr="008B54D9">
        <w:rPr>
          <w:rFonts w:ascii="Times New Roman" w:hAnsi="Times New Roman"/>
          <w:sz w:val="24"/>
          <w:szCs w:val="24"/>
        </w:rPr>
        <w:t xml:space="preserve"> and a CPM </w:t>
      </w:r>
      <w:r w:rsidR="004557AF">
        <w:rPr>
          <w:rFonts w:ascii="Times New Roman" w:hAnsi="Times New Roman"/>
          <w:sz w:val="24"/>
          <w:szCs w:val="24"/>
        </w:rPr>
        <w:t>e</w:t>
      </w:r>
      <w:r w:rsidRPr="008B54D9">
        <w:rPr>
          <w:rFonts w:ascii="Times New Roman" w:hAnsi="Times New Roman"/>
          <w:sz w:val="24"/>
          <w:szCs w:val="24"/>
        </w:rPr>
        <w:t xml:space="preserve">xpert </w:t>
      </w:r>
      <w:r w:rsidR="000D25C9">
        <w:rPr>
          <w:rFonts w:ascii="Times New Roman" w:hAnsi="Times New Roman"/>
          <w:sz w:val="24"/>
          <w:szCs w:val="24"/>
        </w:rPr>
        <w:t xml:space="preserve">will be required </w:t>
      </w:r>
      <w:r w:rsidRPr="008B54D9">
        <w:rPr>
          <w:rFonts w:ascii="Times New Roman" w:hAnsi="Times New Roman"/>
          <w:sz w:val="24"/>
          <w:szCs w:val="24"/>
        </w:rPr>
        <w:t xml:space="preserve">to establish the impact </w:t>
      </w:r>
      <w:r w:rsidRPr="008B54D9">
        <w:rPr>
          <w:rFonts w:ascii="Times New Roman" w:hAnsi="Times New Roman"/>
          <w:sz w:val="24"/>
          <w:szCs w:val="24"/>
        </w:rPr>
        <w:lastRenderedPageBreak/>
        <w:t xml:space="preserve">of the issue on the schedule. </w:t>
      </w:r>
      <w:r w:rsidR="00E023DD">
        <w:rPr>
          <w:rFonts w:ascii="Times New Roman" w:hAnsi="Times New Roman"/>
          <w:sz w:val="24"/>
          <w:szCs w:val="24"/>
        </w:rPr>
        <w:t xml:space="preserve"> In addition, it may be necessary to utilize the services of an </w:t>
      </w:r>
      <w:r w:rsidR="004557AF">
        <w:rPr>
          <w:rFonts w:ascii="Times New Roman" w:hAnsi="Times New Roman"/>
          <w:sz w:val="24"/>
          <w:szCs w:val="24"/>
        </w:rPr>
        <w:t>e</w:t>
      </w:r>
      <w:r w:rsidR="00E023DD">
        <w:rPr>
          <w:rFonts w:ascii="Times New Roman" w:hAnsi="Times New Roman"/>
          <w:sz w:val="24"/>
          <w:szCs w:val="24"/>
        </w:rPr>
        <w:t xml:space="preserve">xpert to either prove or rebut any claim for damages.  Such damages </w:t>
      </w:r>
      <w:r w:rsidR="004557AF">
        <w:rPr>
          <w:rFonts w:ascii="Times New Roman" w:hAnsi="Times New Roman"/>
          <w:sz w:val="24"/>
          <w:szCs w:val="24"/>
        </w:rPr>
        <w:t>e</w:t>
      </w:r>
      <w:r w:rsidR="00E023DD">
        <w:rPr>
          <w:rFonts w:ascii="Times New Roman" w:hAnsi="Times New Roman"/>
          <w:sz w:val="24"/>
          <w:szCs w:val="24"/>
        </w:rPr>
        <w:t xml:space="preserve">xperts may be Certified Public Accountants, </w:t>
      </w:r>
      <w:r w:rsidR="004557AF">
        <w:rPr>
          <w:rFonts w:ascii="Times New Roman" w:hAnsi="Times New Roman"/>
          <w:sz w:val="24"/>
          <w:szCs w:val="24"/>
        </w:rPr>
        <w:t>e</w:t>
      </w:r>
      <w:r w:rsidR="00E023DD">
        <w:rPr>
          <w:rFonts w:ascii="Times New Roman" w:hAnsi="Times New Roman"/>
          <w:sz w:val="24"/>
          <w:szCs w:val="24"/>
        </w:rPr>
        <w:t>xperts in the area of real estate appraisal, construction cost estimators</w:t>
      </w:r>
      <w:r w:rsidR="0026084C">
        <w:rPr>
          <w:rFonts w:ascii="Times New Roman" w:hAnsi="Times New Roman"/>
          <w:sz w:val="24"/>
          <w:szCs w:val="24"/>
        </w:rPr>
        <w:t xml:space="preserve"> or cost </w:t>
      </w:r>
      <w:r w:rsidR="00E023DD">
        <w:rPr>
          <w:rFonts w:ascii="Times New Roman" w:hAnsi="Times New Roman"/>
          <w:sz w:val="24"/>
          <w:szCs w:val="24"/>
        </w:rPr>
        <w:t xml:space="preserve">consultants, or professionals in a variety of disciplines.  The bottom line is that a holistic approach to </w:t>
      </w:r>
      <w:r w:rsidR="004557AF">
        <w:rPr>
          <w:rFonts w:ascii="Times New Roman" w:hAnsi="Times New Roman"/>
          <w:sz w:val="24"/>
          <w:szCs w:val="24"/>
        </w:rPr>
        <w:t>e</w:t>
      </w:r>
      <w:r w:rsidR="00E023DD">
        <w:rPr>
          <w:rFonts w:ascii="Times New Roman" w:hAnsi="Times New Roman"/>
          <w:sz w:val="24"/>
          <w:szCs w:val="24"/>
        </w:rPr>
        <w:t xml:space="preserve">xpert retention is necessary in order to ensure that </w:t>
      </w:r>
      <w:r w:rsidR="0026084C">
        <w:rPr>
          <w:rFonts w:ascii="Times New Roman" w:hAnsi="Times New Roman"/>
          <w:sz w:val="24"/>
          <w:szCs w:val="24"/>
        </w:rPr>
        <w:t xml:space="preserve">you have adequately covered </w:t>
      </w:r>
      <w:r w:rsidR="00E023DD">
        <w:rPr>
          <w:rFonts w:ascii="Times New Roman" w:hAnsi="Times New Roman"/>
          <w:sz w:val="24"/>
          <w:szCs w:val="24"/>
        </w:rPr>
        <w:t>any proofs that will need to be made</w:t>
      </w:r>
      <w:r w:rsidR="0026084C">
        <w:rPr>
          <w:rFonts w:ascii="Times New Roman" w:hAnsi="Times New Roman"/>
          <w:sz w:val="24"/>
          <w:szCs w:val="24"/>
        </w:rPr>
        <w:t xml:space="preserve"> in your case</w:t>
      </w:r>
      <w:r w:rsidR="00E023DD">
        <w:rPr>
          <w:rFonts w:ascii="Times New Roman" w:hAnsi="Times New Roman"/>
          <w:sz w:val="24"/>
          <w:szCs w:val="24"/>
        </w:rPr>
        <w:t xml:space="preserve"> by way of opinion testimony.</w:t>
      </w:r>
    </w:p>
    <w:p w14:paraId="5050303D" w14:textId="77777777" w:rsidR="00260A72" w:rsidRDefault="00B866D0" w:rsidP="00260A72">
      <w:pPr>
        <w:pStyle w:val="Heading2"/>
      </w:pPr>
      <w:bookmarkStart w:id="5" w:name="_Toc340590019"/>
      <w:r w:rsidRPr="008B54D9">
        <w:t>Identify The Anticipated Scope Of The Expert’s (Or Experts’) Role</w:t>
      </w:r>
      <w:bookmarkEnd w:id="5"/>
    </w:p>
    <w:p w14:paraId="2F5783CE" w14:textId="77777777" w:rsidR="00B866D0" w:rsidRPr="008B54D9" w:rsidRDefault="00B866D0" w:rsidP="00E0408D">
      <w:pPr>
        <w:spacing w:line="480" w:lineRule="auto"/>
        <w:ind w:firstLine="720"/>
        <w:rPr>
          <w:rFonts w:ascii="Times New Roman" w:hAnsi="Times New Roman"/>
          <w:b/>
          <w:i/>
          <w:sz w:val="24"/>
          <w:szCs w:val="24"/>
        </w:rPr>
      </w:pPr>
      <w:r w:rsidRPr="008B54D9">
        <w:rPr>
          <w:rFonts w:ascii="Times New Roman" w:hAnsi="Times New Roman"/>
          <w:sz w:val="24"/>
          <w:szCs w:val="24"/>
        </w:rPr>
        <w:t xml:space="preserve">Identifying the scope of the </w:t>
      </w:r>
      <w:r w:rsidR="004557AF">
        <w:rPr>
          <w:rFonts w:ascii="Times New Roman" w:hAnsi="Times New Roman"/>
          <w:sz w:val="24"/>
          <w:szCs w:val="24"/>
        </w:rPr>
        <w:t>e</w:t>
      </w:r>
      <w:r w:rsidRPr="008B54D9">
        <w:rPr>
          <w:rFonts w:ascii="Times New Roman" w:hAnsi="Times New Roman"/>
          <w:sz w:val="24"/>
          <w:szCs w:val="24"/>
        </w:rPr>
        <w:t xml:space="preserve">xpert’s (or </w:t>
      </w:r>
      <w:r w:rsidR="004557AF">
        <w:rPr>
          <w:rFonts w:ascii="Times New Roman" w:hAnsi="Times New Roman"/>
          <w:sz w:val="24"/>
          <w:szCs w:val="24"/>
        </w:rPr>
        <w:t>e</w:t>
      </w:r>
      <w:r w:rsidRPr="008B54D9">
        <w:rPr>
          <w:rFonts w:ascii="Times New Roman" w:hAnsi="Times New Roman"/>
          <w:sz w:val="24"/>
          <w:szCs w:val="24"/>
        </w:rPr>
        <w:t xml:space="preserve">xperts’) role in a matter is extremely important.  Careful consideration should be given to the path the matter could take, whether it is the intended or expected path, or otherwise.  Usually, if you are comfortable with the choice of an </w:t>
      </w:r>
      <w:r w:rsidR="004557AF">
        <w:rPr>
          <w:rFonts w:ascii="Times New Roman" w:hAnsi="Times New Roman"/>
          <w:sz w:val="24"/>
          <w:szCs w:val="24"/>
        </w:rPr>
        <w:t>e</w:t>
      </w:r>
      <w:r w:rsidRPr="008B54D9">
        <w:rPr>
          <w:rFonts w:ascii="Times New Roman" w:hAnsi="Times New Roman"/>
          <w:sz w:val="24"/>
          <w:szCs w:val="24"/>
        </w:rPr>
        <w:t xml:space="preserve">xpert, it is assumed that the </w:t>
      </w:r>
      <w:r w:rsidR="004557AF">
        <w:rPr>
          <w:rFonts w:ascii="Times New Roman" w:hAnsi="Times New Roman"/>
          <w:sz w:val="24"/>
          <w:szCs w:val="24"/>
        </w:rPr>
        <w:t>e</w:t>
      </w:r>
      <w:r w:rsidRPr="008B54D9">
        <w:rPr>
          <w:rFonts w:ascii="Times New Roman" w:hAnsi="Times New Roman"/>
          <w:sz w:val="24"/>
          <w:szCs w:val="24"/>
        </w:rPr>
        <w:t xml:space="preserve">xpert will be equally effective regardless of whether the matter is resolved through settlement (including mediation) or if the matter must proceed to trial or arbitration.  There are circumstances, however, in which the legal team may wish to use a different </w:t>
      </w:r>
      <w:r w:rsidR="004557AF">
        <w:rPr>
          <w:rFonts w:ascii="Times New Roman" w:hAnsi="Times New Roman"/>
          <w:sz w:val="24"/>
          <w:szCs w:val="24"/>
        </w:rPr>
        <w:t>e</w:t>
      </w:r>
      <w:r w:rsidRPr="008B54D9">
        <w:rPr>
          <w:rFonts w:ascii="Times New Roman" w:hAnsi="Times New Roman"/>
          <w:sz w:val="24"/>
          <w:szCs w:val="24"/>
        </w:rPr>
        <w:t xml:space="preserve">xpert for purposes of mediation than the </w:t>
      </w:r>
      <w:r w:rsidR="004557AF">
        <w:rPr>
          <w:rFonts w:ascii="Times New Roman" w:hAnsi="Times New Roman"/>
          <w:sz w:val="24"/>
          <w:szCs w:val="24"/>
        </w:rPr>
        <w:t>e</w:t>
      </w:r>
      <w:r w:rsidRPr="008B54D9">
        <w:rPr>
          <w:rFonts w:ascii="Times New Roman" w:hAnsi="Times New Roman"/>
          <w:sz w:val="24"/>
          <w:szCs w:val="24"/>
        </w:rPr>
        <w:t>xpert who will testify</w:t>
      </w:r>
      <w:r w:rsidR="000D25C9">
        <w:rPr>
          <w:rFonts w:ascii="Times New Roman" w:hAnsi="Times New Roman"/>
          <w:sz w:val="24"/>
          <w:szCs w:val="24"/>
        </w:rPr>
        <w:t xml:space="preserve"> in trial or arbitration</w:t>
      </w:r>
      <w:r w:rsidRPr="008B54D9">
        <w:rPr>
          <w:rFonts w:ascii="Times New Roman" w:hAnsi="Times New Roman"/>
          <w:sz w:val="24"/>
          <w:szCs w:val="24"/>
        </w:rPr>
        <w:t xml:space="preserve">, should the mediation be unsuccessful.  </w:t>
      </w:r>
    </w:p>
    <w:p w14:paraId="4B68420A" w14:textId="77777777" w:rsidR="00B866D0" w:rsidRPr="008B54D9" w:rsidRDefault="00B866D0" w:rsidP="00E0408D">
      <w:pPr>
        <w:spacing w:line="480" w:lineRule="auto"/>
        <w:ind w:firstLine="720"/>
        <w:rPr>
          <w:rFonts w:ascii="Times New Roman" w:hAnsi="Times New Roman"/>
          <w:sz w:val="24"/>
          <w:szCs w:val="24"/>
        </w:rPr>
      </w:pPr>
      <w:r w:rsidRPr="008B54D9">
        <w:rPr>
          <w:rFonts w:ascii="Times New Roman" w:hAnsi="Times New Roman"/>
          <w:sz w:val="24"/>
          <w:szCs w:val="24"/>
        </w:rPr>
        <w:t xml:space="preserve">Identifying the work scope to the greatest extent possible </w:t>
      </w:r>
      <w:r w:rsidR="0026084C">
        <w:rPr>
          <w:rFonts w:ascii="Times New Roman" w:hAnsi="Times New Roman"/>
          <w:sz w:val="24"/>
          <w:szCs w:val="24"/>
        </w:rPr>
        <w:t xml:space="preserve">early on </w:t>
      </w:r>
      <w:r w:rsidRPr="008B54D9">
        <w:rPr>
          <w:rFonts w:ascii="Times New Roman" w:hAnsi="Times New Roman"/>
          <w:sz w:val="24"/>
          <w:szCs w:val="24"/>
        </w:rPr>
        <w:t xml:space="preserve">will also enable the team to prepare a more accurate budget.  It is helpful to have an </w:t>
      </w:r>
      <w:r w:rsidR="004557AF">
        <w:rPr>
          <w:rFonts w:ascii="Times New Roman" w:hAnsi="Times New Roman"/>
          <w:sz w:val="24"/>
          <w:szCs w:val="24"/>
        </w:rPr>
        <w:t>e</w:t>
      </w:r>
      <w:r w:rsidRPr="008B54D9">
        <w:rPr>
          <w:rFonts w:ascii="Times New Roman" w:hAnsi="Times New Roman"/>
          <w:sz w:val="24"/>
          <w:szCs w:val="24"/>
        </w:rPr>
        <w:t>xpert provide an overview of his or her expected fees for the various phases of a matter, including initial groundwork, claim preparation, discovery, formal report, mediation, deposition, and trial.</w:t>
      </w:r>
    </w:p>
    <w:p w14:paraId="79BA490E" w14:textId="77777777" w:rsidR="00531DA9" w:rsidRDefault="00531DA9">
      <w:pPr>
        <w:spacing w:after="0" w:line="240" w:lineRule="auto"/>
        <w:rPr>
          <w:rFonts w:ascii="Times New Roman" w:hAnsi="Times New Roman"/>
          <w:b/>
          <w:sz w:val="24"/>
          <w:szCs w:val="24"/>
          <w:u w:val="single"/>
        </w:rPr>
      </w:pPr>
      <w:r>
        <w:br w:type="page"/>
      </w:r>
    </w:p>
    <w:p w14:paraId="7A918C9A" w14:textId="77777777" w:rsidR="00260A72" w:rsidRDefault="00B866D0" w:rsidP="00260A72">
      <w:pPr>
        <w:pStyle w:val="Heading2"/>
      </w:pPr>
      <w:bookmarkStart w:id="6" w:name="_Toc340590020"/>
      <w:r w:rsidRPr="008B54D9">
        <w:lastRenderedPageBreak/>
        <w:t>Search And Vet</w:t>
      </w:r>
      <w:bookmarkEnd w:id="6"/>
    </w:p>
    <w:p w14:paraId="3CCBED27" w14:textId="77777777" w:rsidR="00B866D0" w:rsidRPr="008B54D9" w:rsidRDefault="00B866D0" w:rsidP="00E0408D">
      <w:pPr>
        <w:spacing w:line="480" w:lineRule="auto"/>
        <w:ind w:firstLine="720"/>
        <w:rPr>
          <w:rFonts w:ascii="Times New Roman" w:hAnsi="Times New Roman"/>
          <w:sz w:val="24"/>
          <w:szCs w:val="24"/>
        </w:rPr>
      </w:pPr>
      <w:r w:rsidRPr="008B54D9">
        <w:rPr>
          <w:rFonts w:ascii="Times New Roman" w:hAnsi="Times New Roman"/>
          <w:sz w:val="24"/>
          <w:szCs w:val="24"/>
        </w:rPr>
        <w:t xml:space="preserve">Once the need for an </w:t>
      </w:r>
      <w:r w:rsidR="004557AF">
        <w:rPr>
          <w:rFonts w:ascii="Times New Roman" w:hAnsi="Times New Roman"/>
          <w:sz w:val="24"/>
          <w:szCs w:val="24"/>
        </w:rPr>
        <w:t>e</w:t>
      </w:r>
      <w:r w:rsidRPr="008B54D9">
        <w:rPr>
          <w:rFonts w:ascii="Times New Roman" w:hAnsi="Times New Roman"/>
          <w:sz w:val="24"/>
          <w:szCs w:val="24"/>
        </w:rPr>
        <w:t xml:space="preserve">xpert has been clearly established, and after thought has been given to the areas for which you will need </w:t>
      </w:r>
      <w:r w:rsidR="004557AF">
        <w:rPr>
          <w:rFonts w:ascii="Times New Roman" w:hAnsi="Times New Roman"/>
          <w:sz w:val="24"/>
          <w:szCs w:val="24"/>
        </w:rPr>
        <w:t>e</w:t>
      </w:r>
      <w:r w:rsidRPr="008B54D9">
        <w:rPr>
          <w:rFonts w:ascii="Times New Roman" w:hAnsi="Times New Roman"/>
          <w:sz w:val="24"/>
          <w:szCs w:val="24"/>
        </w:rPr>
        <w:t xml:space="preserve">xpert assistance and the scope of the </w:t>
      </w:r>
      <w:r w:rsidR="004557AF">
        <w:rPr>
          <w:rFonts w:ascii="Times New Roman" w:hAnsi="Times New Roman"/>
          <w:sz w:val="24"/>
          <w:szCs w:val="24"/>
        </w:rPr>
        <w:t>e</w:t>
      </w:r>
      <w:r w:rsidRPr="008B54D9">
        <w:rPr>
          <w:rFonts w:ascii="Times New Roman" w:hAnsi="Times New Roman"/>
          <w:sz w:val="24"/>
          <w:szCs w:val="24"/>
        </w:rPr>
        <w:t xml:space="preserve">xpert’s role, the search process can begin.  Most practitioners (or their firms) have a list of preferred </w:t>
      </w:r>
      <w:r w:rsidR="004557AF">
        <w:rPr>
          <w:rFonts w:ascii="Times New Roman" w:hAnsi="Times New Roman"/>
          <w:sz w:val="24"/>
          <w:szCs w:val="24"/>
        </w:rPr>
        <w:t>e</w:t>
      </w:r>
      <w:r w:rsidRPr="008B54D9">
        <w:rPr>
          <w:rFonts w:ascii="Times New Roman" w:hAnsi="Times New Roman"/>
          <w:sz w:val="24"/>
          <w:szCs w:val="24"/>
        </w:rPr>
        <w:t xml:space="preserve">xperts in particular disciplines.  </w:t>
      </w:r>
      <w:r w:rsidR="0026084C">
        <w:rPr>
          <w:rFonts w:ascii="Times New Roman" w:hAnsi="Times New Roman"/>
          <w:sz w:val="24"/>
          <w:szCs w:val="24"/>
        </w:rPr>
        <w:t>Of course, such a resource can be</w:t>
      </w:r>
      <w:r w:rsidRPr="008B54D9">
        <w:rPr>
          <w:rFonts w:ascii="Times New Roman" w:hAnsi="Times New Roman"/>
          <w:sz w:val="24"/>
          <w:szCs w:val="24"/>
        </w:rPr>
        <w:t xml:space="preserve"> the easiest and quickest way to identify potential </w:t>
      </w:r>
      <w:r w:rsidR="004557AF">
        <w:rPr>
          <w:rFonts w:ascii="Times New Roman" w:hAnsi="Times New Roman"/>
          <w:sz w:val="24"/>
          <w:szCs w:val="24"/>
        </w:rPr>
        <w:t>e</w:t>
      </w:r>
      <w:r w:rsidRPr="008B54D9">
        <w:rPr>
          <w:rFonts w:ascii="Times New Roman" w:hAnsi="Times New Roman"/>
          <w:sz w:val="24"/>
          <w:szCs w:val="24"/>
        </w:rPr>
        <w:t xml:space="preserve">xperts in any matter.  If you have exhausted your battery of contacts, and those of your intra-firm colleagues, it is helpful to seek input from colleagues outside your firm, or from other </w:t>
      </w:r>
      <w:r w:rsidR="004557AF">
        <w:rPr>
          <w:rFonts w:ascii="Times New Roman" w:hAnsi="Times New Roman"/>
          <w:sz w:val="24"/>
          <w:szCs w:val="24"/>
        </w:rPr>
        <w:t>e</w:t>
      </w:r>
      <w:r w:rsidRPr="008B54D9">
        <w:rPr>
          <w:rFonts w:ascii="Times New Roman" w:hAnsi="Times New Roman"/>
          <w:sz w:val="24"/>
          <w:szCs w:val="24"/>
        </w:rPr>
        <w:t xml:space="preserve">xperts whose guidance you trust.  After these sources have been exhausted, there are always internet </w:t>
      </w:r>
      <w:r w:rsidR="00C3238D">
        <w:rPr>
          <w:rFonts w:ascii="Times New Roman" w:hAnsi="Times New Roman"/>
          <w:sz w:val="24"/>
          <w:szCs w:val="24"/>
        </w:rPr>
        <w:t xml:space="preserve">and </w:t>
      </w:r>
      <w:r w:rsidR="00C3238D" w:rsidRPr="008B54D9">
        <w:rPr>
          <w:rFonts w:ascii="Times New Roman" w:hAnsi="Times New Roman"/>
          <w:sz w:val="24"/>
          <w:szCs w:val="24"/>
        </w:rPr>
        <w:t>publication</w:t>
      </w:r>
      <w:r w:rsidRPr="008B54D9">
        <w:rPr>
          <w:rFonts w:ascii="Times New Roman" w:hAnsi="Times New Roman"/>
          <w:sz w:val="24"/>
          <w:szCs w:val="24"/>
        </w:rPr>
        <w:t xml:space="preserve"> searches and other </w:t>
      </w:r>
      <w:r w:rsidR="004557AF">
        <w:rPr>
          <w:rFonts w:ascii="Times New Roman" w:hAnsi="Times New Roman"/>
          <w:sz w:val="24"/>
          <w:szCs w:val="24"/>
        </w:rPr>
        <w:t>e</w:t>
      </w:r>
      <w:r w:rsidRPr="008B54D9">
        <w:rPr>
          <w:rFonts w:ascii="Times New Roman" w:hAnsi="Times New Roman"/>
          <w:sz w:val="24"/>
          <w:szCs w:val="24"/>
        </w:rPr>
        <w:t xml:space="preserve">xpert database sources that can be utilized. For example, the ABA Forum on the Construction Industry </w:t>
      </w:r>
      <w:r w:rsidR="005C70E2">
        <w:rPr>
          <w:rFonts w:ascii="Times New Roman" w:hAnsi="Times New Roman"/>
          <w:sz w:val="24"/>
          <w:szCs w:val="24"/>
        </w:rPr>
        <w:t>developed and maintains</w:t>
      </w:r>
      <w:r w:rsidRPr="008B54D9">
        <w:rPr>
          <w:rFonts w:ascii="Times New Roman" w:hAnsi="Times New Roman"/>
          <w:sz w:val="24"/>
          <w:szCs w:val="24"/>
        </w:rPr>
        <w:t xml:space="preserve"> an </w:t>
      </w:r>
      <w:r w:rsidR="004557AF">
        <w:rPr>
          <w:rFonts w:ascii="Times New Roman" w:hAnsi="Times New Roman"/>
          <w:sz w:val="24"/>
          <w:szCs w:val="24"/>
        </w:rPr>
        <w:t>e</w:t>
      </w:r>
      <w:r w:rsidRPr="008B54D9">
        <w:rPr>
          <w:rFonts w:ascii="Times New Roman" w:hAnsi="Times New Roman"/>
          <w:sz w:val="24"/>
          <w:szCs w:val="24"/>
        </w:rPr>
        <w:t xml:space="preserve">xpert database that is a resource that could produce </w:t>
      </w:r>
      <w:r w:rsidR="004557AF">
        <w:rPr>
          <w:rFonts w:ascii="Times New Roman" w:hAnsi="Times New Roman"/>
          <w:sz w:val="24"/>
          <w:szCs w:val="24"/>
        </w:rPr>
        <w:t>e</w:t>
      </w:r>
      <w:r w:rsidRPr="008B54D9">
        <w:rPr>
          <w:rFonts w:ascii="Times New Roman" w:hAnsi="Times New Roman"/>
          <w:sz w:val="24"/>
          <w:szCs w:val="24"/>
        </w:rPr>
        <w:t>xpert candidates.</w:t>
      </w:r>
    </w:p>
    <w:p w14:paraId="7655B8B9" w14:textId="77777777" w:rsidR="00B866D0" w:rsidRPr="008B54D9" w:rsidRDefault="00B866D0" w:rsidP="00E0408D">
      <w:pPr>
        <w:spacing w:line="480" w:lineRule="auto"/>
        <w:ind w:firstLine="720"/>
        <w:rPr>
          <w:rFonts w:ascii="Times New Roman" w:hAnsi="Times New Roman"/>
          <w:sz w:val="24"/>
          <w:szCs w:val="24"/>
        </w:rPr>
      </w:pPr>
      <w:r w:rsidRPr="008B54D9">
        <w:rPr>
          <w:rFonts w:ascii="Times New Roman" w:hAnsi="Times New Roman"/>
          <w:sz w:val="24"/>
          <w:szCs w:val="24"/>
        </w:rPr>
        <w:t xml:space="preserve">Once a potential </w:t>
      </w:r>
      <w:r w:rsidR="004557AF">
        <w:rPr>
          <w:rFonts w:ascii="Times New Roman" w:hAnsi="Times New Roman"/>
          <w:sz w:val="24"/>
          <w:szCs w:val="24"/>
        </w:rPr>
        <w:t>e</w:t>
      </w:r>
      <w:r w:rsidRPr="008B54D9">
        <w:rPr>
          <w:rFonts w:ascii="Times New Roman" w:hAnsi="Times New Roman"/>
          <w:sz w:val="24"/>
          <w:szCs w:val="24"/>
        </w:rPr>
        <w:t xml:space="preserve">xpert (or list of potential </w:t>
      </w:r>
      <w:r w:rsidR="004557AF">
        <w:rPr>
          <w:rFonts w:ascii="Times New Roman" w:hAnsi="Times New Roman"/>
          <w:sz w:val="24"/>
          <w:szCs w:val="24"/>
        </w:rPr>
        <w:t>e</w:t>
      </w:r>
      <w:r w:rsidRPr="008B54D9">
        <w:rPr>
          <w:rFonts w:ascii="Times New Roman" w:hAnsi="Times New Roman"/>
          <w:sz w:val="24"/>
          <w:szCs w:val="24"/>
        </w:rPr>
        <w:t>xperts) has been identified, it is time to make contact.  Generally, the initial communication is made by telephone, where it is</w:t>
      </w:r>
      <w:r w:rsidR="00ED1B36">
        <w:rPr>
          <w:rFonts w:ascii="Times New Roman" w:hAnsi="Times New Roman"/>
          <w:sz w:val="24"/>
          <w:szCs w:val="24"/>
        </w:rPr>
        <w:t xml:space="preserve"> first</w:t>
      </w:r>
      <w:r w:rsidRPr="008B54D9">
        <w:rPr>
          <w:rFonts w:ascii="Times New Roman" w:hAnsi="Times New Roman"/>
          <w:sz w:val="24"/>
          <w:szCs w:val="24"/>
        </w:rPr>
        <w:t xml:space="preserve"> critically important that care is taken to determine whether there is any potential for a conflict of interest.  Although most </w:t>
      </w:r>
      <w:r w:rsidR="004557AF">
        <w:rPr>
          <w:rFonts w:ascii="Times New Roman" w:hAnsi="Times New Roman"/>
          <w:sz w:val="24"/>
          <w:szCs w:val="24"/>
        </w:rPr>
        <w:t>e</w:t>
      </w:r>
      <w:r w:rsidRPr="008B54D9">
        <w:rPr>
          <w:rFonts w:ascii="Times New Roman" w:hAnsi="Times New Roman"/>
          <w:sz w:val="24"/>
          <w:szCs w:val="24"/>
        </w:rPr>
        <w:t xml:space="preserve">xperts are not governed by the same conflicts of interest rules that </w:t>
      </w:r>
      <w:r w:rsidR="004557AF">
        <w:rPr>
          <w:rFonts w:ascii="Times New Roman" w:hAnsi="Times New Roman"/>
          <w:sz w:val="24"/>
          <w:szCs w:val="24"/>
        </w:rPr>
        <w:t>a</w:t>
      </w:r>
      <w:r w:rsidRPr="008B54D9">
        <w:rPr>
          <w:rFonts w:ascii="Times New Roman" w:hAnsi="Times New Roman"/>
          <w:sz w:val="24"/>
          <w:szCs w:val="24"/>
        </w:rPr>
        <w:t xml:space="preserve">ttorneys are, conflicts of interest with </w:t>
      </w:r>
      <w:r w:rsidR="004557AF">
        <w:rPr>
          <w:rFonts w:ascii="Times New Roman" w:hAnsi="Times New Roman"/>
          <w:sz w:val="24"/>
          <w:szCs w:val="24"/>
        </w:rPr>
        <w:t>e</w:t>
      </w:r>
      <w:r w:rsidRPr="008B54D9">
        <w:rPr>
          <w:rFonts w:ascii="Times New Roman" w:hAnsi="Times New Roman"/>
          <w:sz w:val="24"/>
          <w:szCs w:val="24"/>
        </w:rPr>
        <w:t>xperts can</w:t>
      </w:r>
      <w:r w:rsidR="00ED1B36">
        <w:rPr>
          <w:rFonts w:ascii="Times New Roman" w:hAnsi="Times New Roman"/>
          <w:sz w:val="24"/>
          <w:szCs w:val="24"/>
        </w:rPr>
        <w:t xml:space="preserve"> still</w:t>
      </w:r>
      <w:r w:rsidRPr="008B54D9">
        <w:rPr>
          <w:rFonts w:ascii="Times New Roman" w:hAnsi="Times New Roman"/>
          <w:sz w:val="24"/>
          <w:szCs w:val="24"/>
        </w:rPr>
        <w:t xml:space="preserve"> be problematic</w:t>
      </w:r>
      <w:r w:rsidR="000D25C9">
        <w:rPr>
          <w:rFonts w:ascii="Times New Roman" w:hAnsi="Times New Roman"/>
          <w:sz w:val="24"/>
          <w:szCs w:val="24"/>
        </w:rPr>
        <w:t>.</w:t>
      </w:r>
      <w:r w:rsidRPr="008B54D9">
        <w:rPr>
          <w:rFonts w:ascii="Times New Roman" w:hAnsi="Times New Roman"/>
          <w:sz w:val="24"/>
          <w:szCs w:val="24"/>
        </w:rPr>
        <w:t xml:space="preserve"> </w:t>
      </w:r>
      <w:r w:rsidR="000D25C9">
        <w:rPr>
          <w:rFonts w:ascii="Times New Roman" w:hAnsi="Times New Roman"/>
          <w:sz w:val="24"/>
          <w:szCs w:val="24"/>
        </w:rPr>
        <w:t xml:space="preserve"> I</w:t>
      </w:r>
      <w:r w:rsidRPr="008B54D9">
        <w:rPr>
          <w:rFonts w:ascii="Times New Roman" w:hAnsi="Times New Roman"/>
          <w:sz w:val="24"/>
          <w:szCs w:val="24"/>
        </w:rPr>
        <w:t xml:space="preserve">t is prudent to address </w:t>
      </w:r>
      <w:r w:rsidR="000D25C9">
        <w:rPr>
          <w:rFonts w:ascii="Times New Roman" w:hAnsi="Times New Roman"/>
          <w:sz w:val="24"/>
          <w:szCs w:val="24"/>
        </w:rPr>
        <w:t>potential conflicts</w:t>
      </w:r>
      <w:r w:rsidR="000D25C9" w:rsidRPr="008B54D9">
        <w:rPr>
          <w:rFonts w:ascii="Times New Roman" w:hAnsi="Times New Roman"/>
          <w:sz w:val="24"/>
          <w:szCs w:val="24"/>
        </w:rPr>
        <w:t xml:space="preserve"> </w:t>
      </w:r>
      <w:r w:rsidRPr="008B54D9">
        <w:rPr>
          <w:rFonts w:ascii="Times New Roman" w:hAnsi="Times New Roman"/>
          <w:sz w:val="24"/>
          <w:szCs w:val="24"/>
        </w:rPr>
        <w:t xml:space="preserve">at the earliest possible juncture.  Until you and your potential </w:t>
      </w:r>
      <w:r w:rsidR="004557AF">
        <w:rPr>
          <w:rFonts w:ascii="Times New Roman" w:hAnsi="Times New Roman"/>
          <w:sz w:val="24"/>
          <w:szCs w:val="24"/>
        </w:rPr>
        <w:t>e</w:t>
      </w:r>
      <w:r w:rsidRPr="008B54D9">
        <w:rPr>
          <w:rFonts w:ascii="Times New Roman" w:hAnsi="Times New Roman"/>
          <w:sz w:val="24"/>
          <w:szCs w:val="24"/>
        </w:rPr>
        <w:t xml:space="preserve">xpert have determined that there are no conflict </w:t>
      </w:r>
      <w:r w:rsidR="00ED1B36">
        <w:rPr>
          <w:rFonts w:ascii="Times New Roman" w:hAnsi="Times New Roman"/>
          <w:sz w:val="24"/>
          <w:szCs w:val="24"/>
        </w:rPr>
        <w:t>issues</w:t>
      </w:r>
      <w:r w:rsidRPr="008B54D9">
        <w:rPr>
          <w:rFonts w:ascii="Times New Roman" w:hAnsi="Times New Roman"/>
          <w:sz w:val="24"/>
          <w:szCs w:val="24"/>
        </w:rPr>
        <w:t xml:space="preserve">, it is best not to disclose anything of substance regarding the matter.  Most reputable </w:t>
      </w:r>
      <w:r w:rsidR="004557AF">
        <w:rPr>
          <w:rFonts w:ascii="Times New Roman" w:hAnsi="Times New Roman"/>
          <w:sz w:val="24"/>
          <w:szCs w:val="24"/>
        </w:rPr>
        <w:t>e</w:t>
      </w:r>
      <w:r w:rsidRPr="008B54D9">
        <w:rPr>
          <w:rFonts w:ascii="Times New Roman" w:hAnsi="Times New Roman"/>
          <w:sz w:val="24"/>
          <w:szCs w:val="24"/>
        </w:rPr>
        <w:t xml:space="preserve">xperts will </w:t>
      </w:r>
      <w:r w:rsidR="00ED1B36">
        <w:rPr>
          <w:rFonts w:ascii="Times New Roman" w:hAnsi="Times New Roman"/>
          <w:sz w:val="24"/>
          <w:szCs w:val="24"/>
        </w:rPr>
        <w:t xml:space="preserve">be very </w:t>
      </w:r>
      <w:r w:rsidRPr="008B54D9">
        <w:rPr>
          <w:rFonts w:ascii="Times New Roman" w:hAnsi="Times New Roman"/>
          <w:sz w:val="24"/>
          <w:szCs w:val="24"/>
        </w:rPr>
        <w:t>help</w:t>
      </w:r>
      <w:r w:rsidR="00ED1B36">
        <w:rPr>
          <w:rFonts w:ascii="Times New Roman" w:hAnsi="Times New Roman"/>
          <w:sz w:val="24"/>
          <w:szCs w:val="24"/>
        </w:rPr>
        <w:t>ful to</w:t>
      </w:r>
      <w:r w:rsidRPr="008B54D9">
        <w:rPr>
          <w:rFonts w:ascii="Times New Roman" w:hAnsi="Times New Roman"/>
          <w:sz w:val="24"/>
          <w:szCs w:val="24"/>
        </w:rPr>
        <w:t xml:space="preserve"> you here, as they will be wary of obtaining any substantive information from you prior to clearing conflicts.</w:t>
      </w:r>
    </w:p>
    <w:p w14:paraId="519C7CF4" w14:textId="77777777" w:rsidR="00B866D0" w:rsidRPr="008B54D9" w:rsidRDefault="00B866D0" w:rsidP="00E0408D">
      <w:pPr>
        <w:spacing w:line="480" w:lineRule="auto"/>
        <w:ind w:firstLine="720"/>
        <w:rPr>
          <w:rFonts w:ascii="Times New Roman" w:hAnsi="Times New Roman"/>
          <w:sz w:val="24"/>
          <w:szCs w:val="24"/>
        </w:rPr>
      </w:pPr>
      <w:r w:rsidRPr="008B54D9">
        <w:rPr>
          <w:rFonts w:ascii="Times New Roman" w:hAnsi="Times New Roman"/>
          <w:sz w:val="24"/>
          <w:szCs w:val="24"/>
        </w:rPr>
        <w:lastRenderedPageBreak/>
        <w:t xml:space="preserve">After </w:t>
      </w:r>
      <w:r w:rsidR="00ED1B36">
        <w:rPr>
          <w:rFonts w:ascii="Times New Roman" w:hAnsi="Times New Roman"/>
          <w:sz w:val="24"/>
          <w:szCs w:val="24"/>
        </w:rPr>
        <w:t xml:space="preserve">any potential </w:t>
      </w:r>
      <w:r w:rsidRPr="008B54D9">
        <w:rPr>
          <w:rFonts w:ascii="Times New Roman" w:hAnsi="Times New Roman"/>
          <w:sz w:val="24"/>
          <w:szCs w:val="24"/>
        </w:rPr>
        <w:t xml:space="preserve">conflicts have </w:t>
      </w:r>
      <w:r w:rsidR="00ED1B36">
        <w:rPr>
          <w:rFonts w:ascii="Times New Roman" w:hAnsi="Times New Roman"/>
          <w:sz w:val="24"/>
          <w:szCs w:val="24"/>
        </w:rPr>
        <w:t xml:space="preserve">definitively </w:t>
      </w:r>
      <w:r w:rsidRPr="008B54D9">
        <w:rPr>
          <w:rFonts w:ascii="Times New Roman" w:hAnsi="Times New Roman"/>
          <w:sz w:val="24"/>
          <w:szCs w:val="24"/>
        </w:rPr>
        <w:t>cleared, the next conversation</w:t>
      </w:r>
      <w:r w:rsidR="00ED1B36">
        <w:rPr>
          <w:rFonts w:ascii="Times New Roman" w:hAnsi="Times New Roman"/>
          <w:sz w:val="24"/>
          <w:szCs w:val="24"/>
        </w:rPr>
        <w:t>—</w:t>
      </w:r>
      <w:r w:rsidRPr="008B54D9">
        <w:rPr>
          <w:rFonts w:ascii="Times New Roman" w:hAnsi="Times New Roman"/>
          <w:sz w:val="24"/>
          <w:szCs w:val="24"/>
        </w:rPr>
        <w:t>whether telephonic or in-person</w:t>
      </w:r>
      <w:r w:rsidR="00ED1B36">
        <w:rPr>
          <w:rFonts w:ascii="Times New Roman" w:hAnsi="Times New Roman"/>
          <w:sz w:val="24"/>
          <w:szCs w:val="24"/>
        </w:rPr>
        <w:t>—</w:t>
      </w:r>
      <w:r w:rsidRPr="008B54D9">
        <w:rPr>
          <w:rFonts w:ascii="Times New Roman" w:hAnsi="Times New Roman"/>
          <w:sz w:val="24"/>
          <w:szCs w:val="24"/>
        </w:rPr>
        <w:t xml:space="preserve">should include a more detailed conversation about the matter to determine whether the </w:t>
      </w:r>
      <w:r w:rsidR="004557AF">
        <w:rPr>
          <w:rFonts w:ascii="Times New Roman" w:hAnsi="Times New Roman"/>
          <w:sz w:val="24"/>
          <w:szCs w:val="24"/>
        </w:rPr>
        <w:t>e</w:t>
      </w:r>
      <w:r w:rsidRPr="008B54D9">
        <w:rPr>
          <w:rFonts w:ascii="Times New Roman" w:hAnsi="Times New Roman"/>
          <w:sz w:val="24"/>
          <w:szCs w:val="24"/>
        </w:rPr>
        <w:t>xpert is a good “fit” for the case.  This is a</w:t>
      </w:r>
      <w:r w:rsidR="005C70E2">
        <w:rPr>
          <w:rFonts w:ascii="Times New Roman" w:hAnsi="Times New Roman"/>
          <w:sz w:val="24"/>
          <w:szCs w:val="24"/>
        </w:rPr>
        <w:t>n</w:t>
      </w:r>
      <w:r w:rsidRPr="008B54D9">
        <w:rPr>
          <w:rFonts w:ascii="Times New Roman" w:hAnsi="Times New Roman"/>
          <w:sz w:val="24"/>
          <w:szCs w:val="24"/>
        </w:rPr>
        <w:t xml:space="preserve"> </w:t>
      </w:r>
      <w:r w:rsidR="005C70E2">
        <w:rPr>
          <w:rFonts w:ascii="Times New Roman" w:hAnsi="Times New Roman"/>
          <w:sz w:val="24"/>
          <w:szCs w:val="24"/>
        </w:rPr>
        <w:t>excellent</w:t>
      </w:r>
      <w:r w:rsidR="005C70E2" w:rsidRPr="008B54D9">
        <w:rPr>
          <w:rFonts w:ascii="Times New Roman" w:hAnsi="Times New Roman"/>
          <w:sz w:val="24"/>
          <w:szCs w:val="24"/>
        </w:rPr>
        <w:t xml:space="preserve"> </w:t>
      </w:r>
      <w:r w:rsidRPr="008B54D9">
        <w:rPr>
          <w:rFonts w:ascii="Times New Roman" w:hAnsi="Times New Roman"/>
          <w:sz w:val="24"/>
          <w:szCs w:val="24"/>
        </w:rPr>
        <w:t xml:space="preserve">opportunity to ask detailed questions of the </w:t>
      </w:r>
      <w:r w:rsidR="004557AF">
        <w:rPr>
          <w:rFonts w:ascii="Times New Roman" w:hAnsi="Times New Roman"/>
          <w:sz w:val="24"/>
          <w:szCs w:val="24"/>
        </w:rPr>
        <w:t>e</w:t>
      </w:r>
      <w:r w:rsidRPr="008B54D9">
        <w:rPr>
          <w:rFonts w:ascii="Times New Roman" w:hAnsi="Times New Roman"/>
          <w:sz w:val="24"/>
          <w:szCs w:val="24"/>
        </w:rPr>
        <w:t>xpert regarding prior experience</w:t>
      </w:r>
      <w:r w:rsidR="00ED1B36">
        <w:rPr>
          <w:rFonts w:ascii="Times New Roman" w:hAnsi="Times New Roman"/>
          <w:sz w:val="24"/>
          <w:szCs w:val="24"/>
        </w:rPr>
        <w:t xml:space="preserve"> and expertise</w:t>
      </w:r>
      <w:r w:rsidRPr="008B54D9">
        <w:rPr>
          <w:rFonts w:ascii="Times New Roman" w:hAnsi="Times New Roman"/>
          <w:sz w:val="24"/>
          <w:szCs w:val="24"/>
        </w:rPr>
        <w:t xml:space="preserve"> </w:t>
      </w:r>
      <w:r w:rsidR="00ED1B36">
        <w:rPr>
          <w:rFonts w:ascii="Times New Roman" w:hAnsi="Times New Roman"/>
          <w:sz w:val="24"/>
          <w:szCs w:val="24"/>
        </w:rPr>
        <w:t>related to</w:t>
      </w:r>
      <w:r w:rsidR="00ED1B36" w:rsidRPr="008B54D9">
        <w:rPr>
          <w:rFonts w:ascii="Times New Roman" w:hAnsi="Times New Roman"/>
          <w:sz w:val="24"/>
          <w:szCs w:val="24"/>
        </w:rPr>
        <w:t xml:space="preserve"> </w:t>
      </w:r>
      <w:r w:rsidRPr="008B54D9">
        <w:rPr>
          <w:rFonts w:ascii="Times New Roman" w:hAnsi="Times New Roman"/>
          <w:sz w:val="24"/>
          <w:szCs w:val="24"/>
        </w:rPr>
        <w:t xml:space="preserve">similar retentions.  Ask whether the </w:t>
      </w:r>
      <w:r w:rsidR="004557AF">
        <w:rPr>
          <w:rFonts w:ascii="Times New Roman" w:hAnsi="Times New Roman"/>
          <w:sz w:val="24"/>
          <w:szCs w:val="24"/>
        </w:rPr>
        <w:t>e</w:t>
      </w:r>
      <w:r w:rsidRPr="008B54D9">
        <w:rPr>
          <w:rFonts w:ascii="Times New Roman" w:hAnsi="Times New Roman"/>
          <w:sz w:val="24"/>
          <w:szCs w:val="24"/>
        </w:rPr>
        <w:t xml:space="preserve">xpert has faced </w:t>
      </w:r>
      <w:r w:rsidR="00ED1B36">
        <w:rPr>
          <w:rFonts w:ascii="Times New Roman" w:hAnsi="Times New Roman"/>
          <w:sz w:val="24"/>
          <w:szCs w:val="24"/>
        </w:rPr>
        <w:t>“</w:t>
      </w:r>
      <w:r w:rsidRPr="008B54D9">
        <w:rPr>
          <w:rFonts w:ascii="Times New Roman" w:hAnsi="Times New Roman"/>
          <w:sz w:val="24"/>
          <w:szCs w:val="24"/>
        </w:rPr>
        <w:t>Daubert</w:t>
      </w:r>
      <w:r w:rsidR="00ED1B36">
        <w:rPr>
          <w:rFonts w:ascii="Times New Roman" w:hAnsi="Times New Roman"/>
          <w:sz w:val="24"/>
          <w:szCs w:val="24"/>
        </w:rPr>
        <w:t>”</w:t>
      </w:r>
      <w:r w:rsidRPr="008B54D9">
        <w:rPr>
          <w:rFonts w:ascii="Times New Roman" w:hAnsi="Times New Roman"/>
          <w:sz w:val="24"/>
          <w:szCs w:val="24"/>
        </w:rPr>
        <w:t xml:space="preserve"> or other challenges to his</w:t>
      </w:r>
      <w:r w:rsidR="00ED1B36">
        <w:rPr>
          <w:rFonts w:ascii="Times New Roman" w:hAnsi="Times New Roman"/>
          <w:sz w:val="24"/>
          <w:szCs w:val="24"/>
        </w:rPr>
        <w:t xml:space="preserve"> or </w:t>
      </w:r>
      <w:r w:rsidRPr="008B54D9">
        <w:rPr>
          <w:rFonts w:ascii="Times New Roman" w:hAnsi="Times New Roman"/>
          <w:sz w:val="24"/>
          <w:szCs w:val="24"/>
        </w:rPr>
        <w:t>her opinions.  Have these ch</w:t>
      </w:r>
      <w:r w:rsidR="000E3005">
        <w:rPr>
          <w:rFonts w:ascii="Times New Roman" w:hAnsi="Times New Roman"/>
          <w:sz w:val="24"/>
          <w:szCs w:val="24"/>
        </w:rPr>
        <w:t xml:space="preserve">allenges been overcome?  If so, </w:t>
      </w:r>
      <w:r w:rsidRPr="008B54D9">
        <w:rPr>
          <w:rFonts w:ascii="Times New Roman" w:hAnsi="Times New Roman"/>
          <w:sz w:val="24"/>
          <w:szCs w:val="24"/>
        </w:rPr>
        <w:t>how?  If not, why not?  Are there any written decisions</w:t>
      </w:r>
      <w:r w:rsidR="00ED1B36">
        <w:rPr>
          <w:rFonts w:ascii="Times New Roman" w:hAnsi="Times New Roman"/>
          <w:sz w:val="24"/>
          <w:szCs w:val="24"/>
        </w:rPr>
        <w:t>—</w:t>
      </w:r>
      <w:r w:rsidRPr="008B54D9">
        <w:rPr>
          <w:rFonts w:ascii="Times New Roman" w:hAnsi="Times New Roman"/>
          <w:sz w:val="24"/>
          <w:szCs w:val="24"/>
        </w:rPr>
        <w:t>whether from a trial court, appellate court, or arbitration panel</w:t>
      </w:r>
      <w:r w:rsidR="00ED1B36">
        <w:rPr>
          <w:rFonts w:ascii="Times New Roman" w:hAnsi="Times New Roman"/>
          <w:sz w:val="24"/>
          <w:szCs w:val="24"/>
        </w:rPr>
        <w:t>—</w:t>
      </w:r>
      <w:r w:rsidRPr="008B54D9">
        <w:rPr>
          <w:rFonts w:ascii="Times New Roman" w:hAnsi="Times New Roman"/>
          <w:sz w:val="24"/>
          <w:szCs w:val="24"/>
        </w:rPr>
        <w:t xml:space="preserve">in which the </w:t>
      </w:r>
      <w:r w:rsidR="004557AF">
        <w:rPr>
          <w:rFonts w:ascii="Times New Roman" w:hAnsi="Times New Roman"/>
          <w:sz w:val="24"/>
          <w:szCs w:val="24"/>
        </w:rPr>
        <w:t>e</w:t>
      </w:r>
      <w:r w:rsidRPr="008B54D9">
        <w:rPr>
          <w:rFonts w:ascii="Times New Roman" w:hAnsi="Times New Roman"/>
          <w:sz w:val="24"/>
          <w:szCs w:val="24"/>
        </w:rPr>
        <w:t>xpert’s work has received any comment?</w:t>
      </w:r>
    </w:p>
    <w:p w14:paraId="7B727E45" w14:textId="77777777" w:rsidR="00B866D0" w:rsidRPr="008B54D9" w:rsidRDefault="00B866D0" w:rsidP="00E0408D">
      <w:pPr>
        <w:spacing w:line="480" w:lineRule="auto"/>
        <w:ind w:firstLine="720"/>
        <w:rPr>
          <w:rFonts w:ascii="Times New Roman" w:hAnsi="Times New Roman"/>
          <w:sz w:val="24"/>
          <w:szCs w:val="24"/>
        </w:rPr>
      </w:pPr>
      <w:r w:rsidRPr="008B54D9">
        <w:rPr>
          <w:rFonts w:ascii="Times New Roman" w:hAnsi="Times New Roman"/>
          <w:sz w:val="24"/>
          <w:szCs w:val="24"/>
        </w:rPr>
        <w:t xml:space="preserve">The </w:t>
      </w:r>
      <w:r w:rsidR="004557AF">
        <w:rPr>
          <w:rFonts w:ascii="Times New Roman" w:hAnsi="Times New Roman"/>
          <w:sz w:val="24"/>
          <w:szCs w:val="24"/>
        </w:rPr>
        <w:t>e</w:t>
      </w:r>
      <w:r w:rsidRPr="008B54D9">
        <w:rPr>
          <w:rFonts w:ascii="Times New Roman" w:hAnsi="Times New Roman"/>
          <w:sz w:val="24"/>
          <w:szCs w:val="24"/>
        </w:rPr>
        <w:t>xpert should be asked to provide: a current copy of his</w:t>
      </w:r>
      <w:r w:rsidR="002F007F">
        <w:rPr>
          <w:rFonts w:ascii="Times New Roman" w:hAnsi="Times New Roman"/>
          <w:sz w:val="24"/>
          <w:szCs w:val="24"/>
        </w:rPr>
        <w:t xml:space="preserve"> or </w:t>
      </w:r>
      <w:r w:rsidRPr="008B54D9">
        <w:rPr>
          <w:rFonts w:ascii="Times New Roman" w:hAnsi="Times New Roman"/>
          <w:sz w:val="24"/>
          <w:szCs w:val="24"/>
        </w:rPr>
        <w:t xml:space="preserve">her </w:t>
      </w:r>
      <w:r w:rsidR="0088719D">
        <w:rPr>
          <w:rFonts w:ascii="Times New Roman" w:hAnsi="Times New Roman"/>
          <w:i/>
          <w:sz w:val="24"/>
          <w:szCs w:val="24"/>
        </w:rPr>
        <w:t>C</w:t>
      </w:r>
      <w:r w:rsidRPr="008B54D9">
        <w:rPr>
          <w:rFonts w:ascii="Times New Roman" w:hAnsi="Times New Roman"/>
          <w:i/>
          <w:sz w:val="24"/>
          <w:szCs w:val="24"/>
        </w:rPr>
        <w:t xml:space="preserve">urriculum </w:t>
      </w:r>
      <w:r w:rsidR="0088719D">
        <w:rPr>
          <w:rFonts w:ascii="Times New Roman" w:hAnsi="Times New Roman"/>
          <w:i/>
          <w:sz w:val="24"/>
          <w:szCs w:val="24"/>
        </w:rPr>
        <w:t>V</w:t>
      </w:r>
      <w:r w:rsidRPr="008B54D9">
        <w:rPr>
          <w:rFonts w:ascii="Times New Roman" w:hAnsi="Times New Roman"/>
          <w:i/>
          <w:sz w:val="24"/>
          <w:szCs w:val="24"/>
        </w:rPr>
        <w:t>itae</w:t>
      </w:r>
      <w:r w:rsidRPr="008B54D9">
        <w:rPr>
          <w:rFonts w:ascii="Times New Roman" w:hAnsi="Times New Roman"/>
          <w:sz w:val="24"/>
          <w:szCs w:val="24"/>
        </w:rPr>
        <w:t xml:space="preserve">; a complete list of all matters in which the </w:t>
      </w:r>
      <w:r w:rsidR="004557AF">
        <w:rPr>
          <w:rFonts w:ascii="Times New Roman" w:hAnsi="Times New Roman"/>
          <w:sz w:val="24"/>
          <w:szCs w:val="24"/>
        </w:rPr>
        <w:t>e</w:t>
      </w:r>
      <w:r w:rsidRPr="008B54D9">
        <w:rPr>
          <w:rFonts w:ascii="Times New Roman" w:hAnsi="Times New Roman"/>
          <w:sz w:val="24"/>
          <w:szCs w:val="24"/>
        </w:rPr>
        <w:t>xpert has offered opinions or authored reports (including matter names</w:t>
      </w:r>
      <w:r w:rsidR="002F007F">
        <w:rPr>
          <w:rFonts w:ascii="Times New Roman" w:hAnsi="Times New Roman"/>
          <w:sz w:val="24"/>
          <w:szCs w:val="24"/>
        </w:rPr>
        <w:t xml:space="preserve"> and case numbers, if possible, as well as the</w:t>
      </w:r>
      <w:r w:rsidRPr="008B54D9">
        <w:rPr>
          <w:rFonts w:ascii="Times New Roman" w:hAnsi="Times New Roman"/>
          <w:sz w:val="24"/>
          <w:szCs w:val="24"/>
        </w:rPr>
        <w:t xml:space="preserve"> </w:t>
      </w:r>
      <w:r w:rsidR="004557AF">
        <w:rPr>
          <w:rFonts w:ascii="Times New Roman" w:hAnsi="Times New Roman"/>
          <w:sz w:val="24"/>
          <w:szCs w:val="24"/>
        </w:rPr>
        <w:t>c</w:t>
      </w:r>
      <w:r w:rsidRPr="008B54D9">
        <w:rPr>
          <w:rFonts w:ascii="Times New Roman" w:hAnsi="Times New Roman"/>
          <w:sz w:val="24"/>
          <w:szCs w:val="24"/>
        </w:rPr>
        <w:t xml:space="preserve">ounsel on both sides of the matter); specific details of experience in similar matters; a list of references; and a draft </w:t>
      </w:r>
      <w:r w:rsidR="00D8075A">
        <w:rPr>
          <w:rFonts w:ascii="Times New Roman" w:hAnsi="Times New Roman"/>
          <w:sz w:val="24"/>
          <w:szCs w:val="24"/>
        </w:rPr>
        <w:t>E</w:t>
      </w:r>
      <w:r w:rsidRPr="008B54D9">
        <w:rPr>
          <w:rFonts w:ascii="Times New Roman" w:hAnsi="Times New Roman"/>
          <w:sz w:val="24"/>
          <w:szCs w:val="24"/>
        </w:rPr>
        <w:t xml:space="preserve">ngagement </w:t>
      </w:r>
      <w:r w:rsidR="00D8075A">
        <w:rPr>
          <w:rFonts w:ascii="Times New Roman" w:hAnsi="Times New Roman"/>
          <w:sz w:val="24"/>
          <w:szCs w:val="24"/>
        </w:rPr>
        <w:t>L</w:t>
      </w:r>
      <w:r w:rsidRPr="008B54D9">
        <w:rPr>
          <w:rFonts w:ascii="Times New Roman" w:hAnsi="Times New Roman"/>
          <w:sz w:val="24"/>
          <w:szCs w:val="24"/>
        </w:rPr>
        <w:t xml:space="preserve">etter.  While this is </w:t>
      </w:r>
      <w:r w:rsidR="002F007F">
        <w:rPr>
          <w:rFonts w:ascii="Times New Roman" w:hAnsi="Times New Roman"/>
          <w:sz w:val="24"/>
          <w:szCs w:val="24"/>
        </w:rPr>
        <w:t xml:space="preserve">certainly </w:t>
      </w:r>
      <w:r w:rsidRPr="008B54D9">
        <w:rPr>
          <w:rFonts w:ascii="Times New Roman" w:hAnsi="Times New Roman"/>
          <w:sz w:val="24"/>
          <w:szCs w:val="24"/>
        </w:rPr>
        <w:t xml:space="preserve">more than may be required under the disclosure rules, it is prudent to request this level of detail when </w:t>
      </w:r>
      <w:r w:rsidR="000D25C9">
        <w:rPr>
          <w:rFonts w:ascii="Times New Roman" w:hAnsi="Times New Roman"/>
          <w:sz w:val="24"/>
          <w:szCs w:val="24"/>
        </w:rPr>
        <w:t>performing</w:t>
      </w:r>
      <w:r w:rsidR="000D25C9" w:rsidRPr="008B54D9">
        <w:rPr>
          <w:rFonts w:ascii="Times New Roman" w:hAnsi="Times New Roman"/>
          <w:sz w:val="24"/>
          <w:szCs w:val="24"/>
        </w:rPr>
        <w:t xml:space="preserve"> </w:t>
      </w:r>
      <w:r w:rsidRPr="008B54D9">
        <w:rPr>
          <w:rFonts w:ascii="Times New Roman" w:hAnsi="Times New Roman"/>
          <w:sz w:val="24"/>
          <w:szCs w:val="24"/>
        </w:rPr>
        <w:t xml:space="preserve">the initial search for an </w:t>
      </w:r>
      <w:r w:rsidR="004557AF">
        <w:rPr>
          <w:rFonts w:ascii="Times New Roman" w:hAnsi="Times New Roman"/>
          <w:sz w:val="24"/>
          <w:szCs w:val="24"/>
        </w:rPr>
        <w:t>e</w:t>
      </w:r>
      <w:r w:rsidRPr="008B54D9">
        <w:rPr>
          <w:rFonts w:ascii="Times New Roman" w:hAnsi="Times New Roman"/>
          <w:sz w:val="24"/>
          <w:szCs w:val="24"/>
        </w:rPr>
        <w:t xml:space="preserve">xpert.  In addition to the review of these materials, </w:t>
      </w:r>
      <w:r w:rsidR="004557AF">
        <w:rPr>
          <w:rFonts w:ascii="Times New Roman" w:hAnsi="Times New Roman"/>
          <w:sz w:val="24"/>
          <w:szCs w:val="24"/>
        </w:rPr>
        <w:t>c</w:t>
      </w:r>
      <w:r w:rsidRPr="008B54D9">
        <w:rPr>
          <w:rFonts w:ascii="Times New Roman" w:hAnsi="Times New Roman"/>
          <w:sz w:val="24"/>
          <w:szCs w:val="24"/>
        </w:rPr>
        <w:t xml:space="preserve">ounsel should perform his or her own searches at this stage to identify any </w:t>
      </w:r>
      <w:r w:rsidR="005C70E2">
        <w:rPr>
          <w:rFonts w:ascii="Times New Roman" w:hAnsi="Times New Roman"/>
          <w:sz w:val="24"/>
          <w:szCs w:val="24"/>
        </w:rPr>
        <w:t>“</w:t>
      </w:r>
      <w:r w:rsidRPr="008B54D9">
        <w:rPr>
          <w:rFonts w:ascii="Times New Roman" w:hAnsi="Times New Roman"/>
          <w:sz w:val="24"/>
          <w:szCs w:val="24"/>
        </w:rPr>
        <w:t>red flags</w:t>
      </w:r>
      <w:r w:rsidR="005C70E2">
        <w:rPr>
          <w:rFonts w:ascii="Times New Roman" w:hAnsi="Times New Roman"/>
          <w:sz w:val="24"/>
          <w:szCs w:val="24"/>
        </w:rPr>
        <w:t>”</w:t>
      </w:r>
      <w:r w:rsidRPr="008B54D9">
        <w:rPr>
          <w:rFonts w:ascii="Times New Roman" w:hAnsi="Times New Roman"/>
          <w:sz w:val="24"/>
          <w:szCs w:val="24"/>
        </w:rPr>
        <w:t xml:space="preserve"> that may exist with respect to the potential </w:t>
      </w:r>
      <w:r w:rsidR="004557AF">
        <w:rPr>
          <w:rFonts w:ascii="Times New Roman" w:hAnsi="Times New Roman"/>
          <w:sz w:val="24"/>
          <w:szCs w:val="24"/>
        </w:rPr>
        <w:t>e</w:t>
      </w:r>
      <w:r w:rsidRPr="008B54D9">
        <w:rPr>
          <w:rFonts w:ascii="Times New Roman" w:hAnsi="Times New Roman"/>
          <w:sz w:val="24"/>
          <w:szCs w:val="24"/>
        </w:rPr>
        <w:t>xpert</w:t>
      </w:r>
      <w:r w:rsidR="002F007F">
        <w:rPr>
          <w:rFonts w:ascii="Times New Roman" w:hAnsi="Times New Roman"/>
          <w:sz w:val="24"/>
          <w:szCs w:val="24"/>
        </w:rPr>
        <w:t>, including any internet posts concerning his or her past testifying experience</w:t>
      </w:r>
      <w:r w:rsidRPr="008B54D9">
        <w:rPr>
          <w:rFonts w:ascii="Times New Roman" w:hAnsi="Times New Roman"/>
          <w:sz w:val="24"/>
          <w:szCs w:val="24"/>
        </w:rPr>
        <w:t xml:space="preserve">.  Thoroughness at this stage is key.  Identifying any potential issues </w:t>
      </w:r>
      <w:r w:rsidR="005C70E2">
        <w:rPr>
          <w:rFonts w:ascii="Times New Roman" w:hAnsi="Times New Roman"/>
          <w:sz w:val="24"/>
          <w:szCs w:val="24"/>
        </w:rPr>
        <w:t>up front</w:t>
      </w:r>
      <w:r w:rsidRPr="008B54D9">
        <w:rPr>
          <w:rFonts w:ascii="Times New Roman" w:hAnsi="Times New Roman"/>
          <w:sz w:val="24"/>
          <w:szCs w:val="24"/>
        </w:rPr>
        <w:t xml:space="preserve"> can help </w:t>
      </w:r>
      <w:r w:rsidR="004557AF">
        <w:rPr>
          <w:rFonts w:ascii="Times New Roman" w:hAnsi="Times New Roman"/>
          <w:sz w:val="24"/>
          <w:szCs w:val="24"/>
        </w:rPr>
        <w:t>c</w:t>
      </w:r>
      <w:r w:rsidRPr="008B54D9">
        <w:rPr>
          <w:rFonts w:ascii="Times New Roman" w:hAnsi="Times New Roman"/>
          <w:sz w:val="24"/>
          <w:szCs w:val="24"/>
        </w:rPr>
        <w:t xml:space="preserve">ounsel </w:t>
      </w:r>
      <w:r w:rsidR="002F007F">
        <w:rPr>
          <w:rFonts w:ascii="Times New Roman" w:hAnsi="Times New Roman"/>
          <w:sz w:val="24"/>
          <w:szCs w:val="24"/>
        </w:rPr>
        <w:t xml:space="preserve">and </w:t>
      </w:r>
      <w:r w:rsidR="004557AF">
        <w:rPr>
          <w:rFonts w:ascii="Times New Roman" w:hAnsi="Times New Roman"/>
          <w:sz w:val="24"/>
          <w:szCs w:val="24"/>
        </w:rPr>
        <w:t>c</w:t>
      </w:r>
      <w:r w:rsidR="002F007F">
        <w:rPr>
          <w:rFonts w:ascii="Times New Roman" w:hAnsi="Times New Roman"/>
          <w:sz w:val="24"/>
          <w:szCs w:val="24"/>
        </w:rPr>
        <w:t xml:space="preserve">lient </w:t>
      </w:r>
      <w:r w:rsidRPr="008B54D9">
        <w:rPr>
          <w:rFonts w:ascii="Times New Roman" w:hAnsi="Times New Roman"/>
          <w:sz w:val="24"/>
          <w:szCs w:val="24"/>
        </w:rPr>
        <w:t>avoid potentially significant challenges later on.</w:t>
      </w:r>
    </w:p>
    <w:p w14:paraId="726310E7" w14:textId="77777777" w:rsidR="00B866D0" w:rsidRPr="008B54D9" w:rsidRDefault="00B866D0" w:rsidP="00E0408D">
      <w:pPr>
        <w:spacing w:line="480" w:lineRule="auto"/>
        <w:ind w:firstLine="720"/>
        <w:rPr>
          <w:rFonts w:ascii="Times New Roman" w:hAnsi="Times New Roman"/>
          <w:sz w:val="24"/>
          <w:szCs w:val="24"/>
        </w:rPr>
      </w:pPr>
      <w:r w:rsidRPr="008B54D9">
        <w:rPr>
          <w:rFonts w:ascii="Times New Roman" w:hAnsi="Times New Roman"/>
          <w:sz w:val="24"/>
          <w:szCs w:val="24"/>
        </w:rPr>
        <w:t xml:space="preserve"> The initial interview process should also seek to identify specifics about the </w:t>
      </w:r>
      <w:r w:rsidR="004557AF">
        <w:rPr>
          <w:rFonts w:ascii="Times New Roman" w:hAnsi="Times New Roman"/>
          <w:sz w:val="24"/>
          <w:szCs w:val="24"/>
        </w:rPr>
        <w:t>e</w:t>
      </w:r>
      <w:r w:rsidRPr="008B54D9">
        <w:rPr>
          <w:rFonts w:ascii="Times New Roman" w:hAnsi="Times New Roman"/>
          <w:sz w:val="24"/>
          <w:szCs w:val="24"/>
        </w:rPr>
        <w:t xml:space="preserve">xpert’s preliminary thoughts </w:t>
      </w:r>
      <w:r w:rsidR="00C3238D">
        <w:rPr>
          <w:rFonts w:ascii="Times New Roman" w:hAnsi="Times New Roman"/>
          <w:sz w:val="24"/>
          <w:szCs w:val="24"/>
        </w:rPr>
        <w:t xml:space="preserve">regarding </w:t>
      </w:r>
      <w:r w:rsidR="00C3238D" w:rsidRPr="008B54D9">
        <w:rPr>
          <w:rFonts w:ascii="Times New Roman" w:hAnsi="Times New Roman"/>
          <w:sz w:val="24"/>
          <w:szCs w:val="24"/>
        </w:rPr>
        <w:t>the</w:t>
      </w:r>
      <w:r w:rsidRPr="008B54D9">
        <w:rPr>
          <w:rFonts w:ascii="Times New Roman" w:hAnsi="Times New Roman"/>
          <w:sz w:val="24"/>
          <w:szCs w:val="24"/>
        </w:rPr>
        <w:t xml:space="preserve"> matter, as well as a description of any and all </w:t>
      </w:r>
      <w:r w:rsidRPr="008B54D9">
        <w:rPr>
          <w:rFonts w:ascii="Times New Roman" w:hAnsi="Times New Roman"/>
          <w:sz w:val="24"/>
          <w:szCs w:val="24"/>
        </w:rPr>
        <w:lastRenderedPageBreak/>
        <w:t xml:space="preserve">opinions on similar issues that have previously been offered by the </w:t>
      </w:r>
      <w:r w:rsidR="004557AF">
        <w:rPr>
          <w:rFonts w:ascii="Times New Roman" w:hAnsi="Times New Roman"/>
          <w:sz w:val="24"/>
          <w:szCs w:val="24"/>
        </w:rPr>
        <w:t>e</w:t>
      </w:r>
      <w:r w:rsidRPr="008B54D9">
        <w:rPr>
          <w:rFonts w:ascii="Times New Roman" w:hAnsi="Times New Roman"/>
          <w:sz w:val="24"/>
          <w:szCs w:val="24"/>
        </w:rPr>
        <w:t>xpert</w:t>
      </w:r>
      <w:r w:rsidR="002F007F">
        <w:rPr>
          <w:rFonts w:ascii="Times New Roman" w:hAnsi="Times New Roman"/>
          <w:sz w:val="24"/>
          <w:szCs w:val="24"/>
        </w:rPr>
        <w:t>—even tangentially</w:t>
      </w:r>
      <w:r w:rsidRPr="008B54D9">
        <w:rPr>
          <w:rFonts w:ascii="Times New Roman" w:hAnsi="Times New Roman"/>
          <w:sz w:val="24"/>
          <w:szCs w:val="24"/>
        </w:rPr>
        <w:t xml:space="preserve">. </w:t>
      </w:r>
      <w:r w:rsidR="00E8028D">
        <w:rPr>
          <w:rFonts w:ascii="Times New Roman" w:hAnsi="Times New Roman"/>
          <w:sz w:val="24"/>
          <w:szCs w:val="24"/>
        </w:rPr>
        <w:t xml:space="preserve"> </w:t>
      </w:r>
      <w:r w:rsidRPr="008B54D9">
        <w:rPr>
          <w:rFonts w:ascii="Times New Roman" w:hAnsi="Times New Roman"/>
          <w:sz w:val="24"/>
          <w:szCs w:val="24"/>
        </w:rPr>
        <w:t xml:space="preserve">During this process, the legal team (as well as any necessary </w:t>
      </w:r>
      <w:r w:rsidR="004557AF">
        <w:rPr>
          <w:rFonts w:ascii="Times New Roman" w:hAnsi="Times New Roman"/>
          <w:sz w:val="24"/>
          <w:szCs w:val="24"/>
        </w:rPr>
        <w:t>c</w:t>
      </w:r>
      <w:r w:rsidRPr="008B54D9">
        <w:rPr>
          <w:rFonts w:ascii="Times New Roman" w:hAnsi="Times New Roman"/>
          <w:sz w:val="24"/>
          <w:szCs w:val="24"/>
        </w:rPr>
        <w:t xml:space="preserve">lient representatives) should brainstorm with the </w:t>
      </w:r>
      <w:r w:rsidR="004557AF">
        <w:rPr>
          <w:rFonts w:ascii="Times New Roman" w:hAnsi="Times New Roman"/>
          <w:sz w:val="24"/>
          <w:szCs w:val="24"/>
        </w:rPr>
        <w:t>e</w:t>
      </w:r>
      <w:r w:rsidRPr="008B54D9">
        <w:rPr>
          <w:rFonts w:ascii="Times New Roman" w:hAnsi="Times New Roman"/>
          <w:sz w:val="24"/>
          <w:szCs w:val="24"/>
        </w:rPr>
        <w:t xml:space="preserve">xpert, which will simultaneously enable the team to assess the </w:t>
      </w:r>
      <w:r w:rsidR="004557AF">
        <w:rPr>
          <w:rFonts w:ascii="Times New Roman" w:hAnsi="Times New Roman"/>
          <w:sz w:val="24"/>
          <w:szCs w:val="24"/>
        </w:rPr>
        <w:t>e</w:t>
      </w:r>
      <w:r w:rsidRPr="008B54D9">
        <w:rPr>
          <w:rFonts w:ascii="Times New Roman" w:hAnsi="Times New Roman"/>
          <w:sz w:val="24"/>
          <w:szCs w:val="24"/>
        </w:rPr>
        <w:t xml:space="preserve">xpert’s </w:t>
      </w:r>
      <w:r w:rsidR="002F007F">
        <w:rPr>
          <w:rFonts w:ascii="Times New Roman" w:hAnsi="Times New Roman"/>
          <w:sz w:val="24"/>
          <w:szCs w:val="24"/>
        </w:rPr>
        <w:t xml:space="preserve">expertise and communication </w:t>
      </w:r>
      <w:r w:rsidRPr="008B54D9">
        <w:rPr>
          <w:rFonts w:ascii="Times New Roman" w:hAnsi="Times New Roman"/>
          <w:sz w:val="24"/>
          <w:szCs w:val="24"/>
        </w:rPr>
        <w:t>skills, but</w:t>
      </w:r>
      <w:r w:rsidR="002F007F">
        <w:rPr>
          <w:rFonts w:ascii="Times New Roman" w:hAnsi="Times New Roman"/>
          <w:sz w:val="24"/>
          <w:szCs w:val="24"/>
        </w:rPr>
        <w:t>—of equal importance—</w:t>
      </w:r>
      <w:r w:rsidRPr="008B54D9">
        <w:rPr>
          <w:rFonts w:ascii="Times New Roman" w:hAnsi="Times New Roman"/>
          <w:sz w:val="24"/>
          <w:szCs w:val="24"/>
        </w:rPr>
        <w:t xml:space="preserve">allow the team to assess the </w:t>
      </w:r>
      <w:r w:rsidR="004557AF">
        <w:rPr>
          <w:rFonts w:ascii="Times New Roman" w:hAnsi="Times New Roman"/>
          <w:sz w:val="24"/>
          <w:szCs w:val="24"/>
        </w:rPr>
        <w:t>e</w:t>
      </w:r>
      <w:r w:rsidRPr="008B54D9">
        <w:rPr>
          <w:rFonts w:ascii="Times New Roman" w:hAnsi="Times New Roman"/>
          <w:sz w:val="24"/>
          <w:szCs w:val="24"/>
        </w:rPr>
        <w:t>xpert’s credibility and demeanor, including his or her ability to think quickly</w:t>
      </w:r>
      <w:r w:rsidR="000D25C9">
        <w:rPr>
          <w:rFonts w:ascii="Times New Roman" w:hAnsi="Times New Roman"/>
          <w:sz w:val="24"/>
          <w:szCs w:val="24"/>
        </w:rPr>
        <w:t xml:space="preserve"> and </w:t>
      </w:r>
      <w:r w:rsidRPr="008B54D9">
        <w:rPr>
          <w:rFonts w:ascii="Times New Roman" w:hAnsi="Times New Roman"/>
          <w:sz w:val="24"/>
          <w:szCs w:val="24"/>
        </w:rPr>
        <w:t>interact with others</w:t>
      </w:r>
      <w:r w:rsidR="002F007F">
        <w:rPr>
          <w:rFonts w:ascii="Times New Roman" w:hAnsi="Times New Roman"/>
          <w:sz w:val="24"/>
          <w:szCs w:val="24"/>
        </w:rPr>
        <w:t xml:space="preserve">.  Also important is to gauge the </w:t>
      </w:r>
      <w:r w:rsidRPr="008B54D9">
        <w:rPr>
          <w:rFonts w:ascii="Times New Roman" w:hAnsi="Times New Roman"/>
          <w:sz w:val="24"/>
          <w:szCs w:val="24"/>
        </w:rPr>
        <w:t>general “likeability</w:t>
      </w:r>
      <w:r w:rsidR="002F007F">
        <w:rPr>
          <w:rFonts w:ascii="Times New Roman" w:hAnsi="Times New Roman"/>
          <w:sz w:val="24"/>
          <w:szCs w:val="24"/>
        </w:rPr>
        <w:t xml:space="preserve">” of the </w:t>
      </w:r>
      <w:r w:rsidR="004557AF">
        <w:rPr>
          <w:rFonts w:ascii="Times New Roman" w:hAnsi="Times New Roman"/>
          <w:sz w:val="24"/>
          <w:szCs w:val="24"/>
        </w:rPr>
        <w:t>e</w:t>
      </w:r>
      <w:r w:rsidR="002F007F">
        <w:rPr>
          <w:rFonts w:ascii="Times New Roman" w:hAnsi="Times New Roman"/>
          <w:sz w:val="24"/>
          <w:szCs w:val="24"/>
        </w:rPr>
        <w:t>xpert.</w:t>
      </w:r>
      <w:r w:rsidRPr="008B54D9">
        <w:rPr>
          <w:rFonts w:ascii="Times New Roman" w:hAnsi="Times New Roman"/>
          <w:sz w:val="24"/>
          <w:szCs w:val="24"/>
        </w:rPr>
        <w:t xml:space="preserve">  This is everyone’s opportunity to determine whether they will be able to work with each other.  Everyone needs to have an understanding of </w:t>
      </w:r>
      <w:r w:rsidR="002F007F">
        <w:rPr>
          <w:rFonts w:ascii="Times New Roman" w:hAnsi="Times New Roman"/>
          <w:sz w:val="24"/>
          <w:szCs w:val="24"/>
        </w:rPr>
        <w:t xml:space="preserve">and comfort level with </w:t>
      </w:r>
      <w:r w:rsidRPr="008B54D9">
        <w:rPr>
          <w:rFonts w:ascii="Times New Roman" w:hAnsi="Times New Roman"/>
          <w:sz w:val="24"/>
          <w:szCs w:val="24"/>
        </w:rPr>
        <w:t>what</w:t>
      </w:r>
      <w:r w:rsidR="002F007F">
        <w:rPr>
          <w:rFonts w:ascii="Times New Roman" w:hAnsi="Times New Roman"/>
          <w:sz w:val="24"/>
          <w:szCs w:val="24"/>
        </w:rPr>
        <w:t>,</w:t>
      </w:r>
      <w:r w:rsidRPr="008B54D9">
        <w:rPr>
          <w:rFonts w:ascii="Times New Roman" w:hAnsi="Times New Roman"/>
          <w:sz w:val="24"/>
          <w:szCs w:val="24"/>
        </w:rPr>
        <w:t xml:space="preserve"> </w:t>
      </w:r>
      <w:r w:rsidR="00230496">
        <w:rPr>
          <w:rFonts w:ascii="Times New Roman" w:hAnsi="Times New Roman"/>
          <w:sz w:val="24"/>
          <w:szCs w:val="24"/>
        </w:rPr>
        <w:t>in general</w:t>
      </w:r>
      <w:r w:rsidR="002F007F">
        <w:rPr>
          <w:rFonts w:ascii="Times New Roman" w:hAnsi="Times New Roman"/>
          <w:sz w:val="24"/>
          <w:szCs w:val="24"/>
        </w:rPr>
        <w:t>,</w:t>
      </w:r>
      <w:r w:rsidR="00230496">
        <w:rPr>
          <w:rFonts w:ascii="Times New Roman" w:hAnsi="Times New Roman"/>
          <w:sz w:val="24"/>
          <w:szCs w:val="24"/>
        </w:rPr>
        <w:t xml:space="preserve"> </w:t>
      </w:r>
      <w:r w:rsidRPr="008B54D9">
        <w:rPr>
          <w:rFonts w:ascii="Times New Roman" w:hAnsi="Times New Roman"/>
          <w:sz w:val="24"/>
          <w:szCs w:val="24"/>
        </w:rPr>
        <w:t xml:space="preserve">the </w:t>
      </w:r>
      <w:r w:rsidR="004557AF">
        <w:rPr>
          <w:rFonts w:ascii="Times New Roman" w:hAnsi="Times New Roman"/>
          <w:sz w:val="24"/>
          <w:szCs w:val="24"/>
        </w:rPr>
        <w:t>e</w:t>
      </w:r>
      <w:r w:rsidRPr="008B54D9">
        <w:rPr>
          <w:rFonts w:ascii="Times New Roman" w:hAnsi="Times New Roman"/>
          <w:sz w:val="24"/>
          <w:szCs w:val="24"/>
        </w:rPr>
        <w:t xml:space="preserve">xpert will and will </w:t>
      </w:r>
      <w:r w:rsidRPr="008B54D9">
        <w:rPr>
          <w:rFonts w:ascii="Times New Roman" w:hAnsi="Times New Roman"/>
          <w:sz w:val="24"/>
          <w:szCs w:val="24"/>
          <w:u w:val="single"/>
        </w:rPr>
        <w:t>not</w:t>
      </w:r>
      <w:r w:rsidR="000D25C9">
        <w:rPr>
          <w:rFonts w:ascii="Times New Roman" w:hAnsi="Times New Roman"/>
          <w:sz w:val="24"/>
          <w:szCs w:val="24"/>
        </w:rPr>
        <w:t xml:space="preserve"> </w:t>
      </w:r>
      <w:r w:rsidRPr="008B54D9">
        <w:rPr>
          <w:rFonts w:ascii="Times New Roman" w:hAnsi="Times New Roman"/>
          <w:sz w:val="24"/>
          <w:szCs w:val="24"/>
        </w:rPr>
        <w:t>say</w:t>
      </w:r>
      <w:r w:rsidR="00230496">
        <w:rPr>
          <w:rFonts w:ascii="Times New Roman" w:hAnsi="Times New Roman"/>
          <w:sz w:val="24"/>
          <w:szCs w:val="24"/>
        </w:rPr>
        <w:t xml:space="preserve"> regarding the particular issue</w:t>
      </w:r>
      <w:r w:rsidR="002F007F">
        <w:rPr>
          <w:rFonts w:ascii="Times New Roman" w:hAnsi="Times New Roman"/>
          <w:sz w:val="24"/>
          <w:szCs w:val="24"/>
        </w:rPr>
        <w:t>(s) at hand</w:t>
      </w:r>
      <w:r w:rsidRPr="008B54D9">
        <w:rPr>
          <w:rFonts w:ascii="Times New Roman" w:hAnsi="Times New Roman"/>
          <w:sz w:val="24"/>
          <w:szCs w:val="24"/>
        </w:rPr>
        <w:t xml:space="preserve">.  And while experience is generally a positive thing, it is always better to avoid retaining an </w:t>
      </w:r>
      <w:r w:rsidR="004557AF">
        <w:rPr>
          <w:rFonts w:ascii="Times New Roman" w:hAnsi="Times New Roman"/>
          <w:sz w:val="24"/>
          <w:szCs w:val="24"/>
        </w:rPr>
        <w:t>e</w:t>
      </w:r>
      <w:r w:rsidRPr="008B54D9">
        <w:rPr>
          <w:rFonts w:ascii="Times New Roman" w:hAnsi="Times New Roman"/>
          <w:sz w:val="24"/>
          <w:szCs w:val="24"/>
        </w:rPr>
        <w:t xml:space="preserve">xpert who appears to be nothing more than a “hired gun,” willing to testify for whoever is going to pay </w:t>
      </w:r>
      <w:r w:rsidR="002F007F">
        <w:rPr>
          <w:rFonts w:ascii="Times New Roman" w:hAnsi="Times New Roman"/>
          <w:sz w:val="24"/>
          <w:szCs w:val="24"/>
        </w:rPr>
        <w:t>the bill</w:t>
      </w:r>
      <w:r w:rsidRPr="008B54D9">
        <w:rPr>
          <w:rFonts w:ascii="Times New Roman" w:hAnsi="Times New Roman"/>
          <w:sz w:val="24"/>
          <w:szCs w:val="24"/>
        </w:rPr>
        <w:t>.  Consistency of past positions</w:t>
      </w:r>
      <w:r w:rsidR="002F007F">
        <w:rPr>
          <w:rFonts w:ascii="Times New Roman" w:hAnsi="Times New Roman"/>
          <w:sz w:val="24"/>
          <w:szCs w:val="24"/>
        </w:rPr>
        <w:t>,</w:t>
      </w:r>
      <w:r w:rsidRPr="008B54D9">
        <w:rPr>
          <w:rFonts w:ascii="Times New Roman" w:hAnsi="Times New Roman"/>
          <w:sz w:val="24"/>
          <w:szCs w:val="24"/>
        </w:rPr>
        <w:t xml:space="preserve"> based on sound principles of damages analysis is a definite plus.  Any </w:t>
      </w:r>
      <w:r w:rsidR="004557AF">
        <w:rPr>
          <w:rFonts w:ascii="Times New Roman" w:hAnsi="Times New Roman"/>
          <w:sz w:val="24"/>
          <w:szCs w:val="24"/>
        </w:rPr>
        <w:t>e</w:t>
      </w:r>
      <w:r w:rsidRPr="008B54D9">
        <w:rPr>
          <w:rFonts w:ascii="Times New Roman" w:hAnsi="Times New Roman"/>
          <w:sz w:val="24"/>
          <w:szCs w:val="24"/>
        </w:rPr>
        <w:t>xpert who stretches beyond the areas of his or her expertise and experience can detrimentally impact their credibility—and your case.  Be sure to</w:t>
      </w:r>
      <w:r w:rsidR="00567602">
        <w:rPr>
          <w:rFonts w:ascii="Times New Roman" w:hAnsi="Times New Roman"/>
          <w:sz w:val="24"/>
          <w:szCs w:val="24"/>
        </w:rPr>
        <w:t xml:space="preserve"> </w:t>
      </w:r>
      <w:r w:rsidRPr="008B54D9">
        <w:rPr>
          <w:rFonts w:ascii="Times New Roman" w:hAnsi="Times New Roman"/>
          <w:sz w:val="24"/>
          <w:szCs w:val="24"/>
        </w:rPr>
        <w:t xml:space="preserve">test your potential </w:t>
      </w:r>
      <w:r w:rsidR="004557AF">
        <w:rPr>
          <w:rFonts w:ascii="Times New Roman" w:hAnsi="Times New Roman"/>
          <w:sz w:val="24"/>
          <w:szCs w:val="24"/>
        </w:rPr>
        <w:t>e</w:t>
      </w:r>
      <w:r w:rsidRPr="008B54D9">
        <w:rPr>
          <w:rFonts w:ascii="Times New Roman" w:hAnsi="Times New Roman"/>
          <w:sz w:val="24"/>
          <w:szCs w:val="24"/>
        </w:rPr>
        <w:t xml:space="preserve">xpert </w:t>
      </w:r>
      <w:r w:rsidR="00C11A93">
        <w:rPr>
          <w:rFonts w:ascii="Times New Roman" w:hAnsi="Times New Roman"/>
          <w:sz w:val="24"/>
          <w:szCs w:val="24"/>
        </w:rPr>
        <w:t xml:space="preserve">well </w:t>
      </w:r>
      <w:r w:rsidRPr="008B54D9">
        <w:rPr>
          <w:rFonts w:ascii="Times New Roman" w:hAnsi="Times New Roman"/>
          <w:sz w:val="24"/>
          <w:szCs w:val="24"/>
        </w:rPr>
        <w:t>in this regard.</w:t>
      </w:r>
    </w:p>
    <w:p w14:paraId="5D8C673A" w14:textId="77777777" w:rsidR="00B866D0" w:rsidRPr="008B54D9" w:rsidRDefault="00B866D0" w:rsidP="00567602">
      <w:pPr>
        <w:spacing w:line="480" w:lineRule="auto"/>
        <w:ind w:firstLine="720"/>
        <w:rPr>
          <w:rFonts w:ascii="Times New Roman" w:hAnsi="Times New Roman"/>
          <w:sz w:val="24"/>
          <w:szCs w:val="24"/>
        </w:rPr>
      </w:pPr>
      <w:r w:rsidRPr="008B54D9">
        <w:rPr>
          <w:rFonts w:ascii="Times New Roman" w:hAnsi="Times New Roman"/>
          <w:sz w:val="24"/>
          <w:szCs w:val="24"/>
        </w:rPr>
        <w:t xml:space="preserve">This is also the time for both </w:t>
      </w:r>
      <w:r w:rsidR="004557AF">
        <w:rPr>
          <w:rFonts w:ascii="Times New Roman" w:hAnsi="Times New Roman"/>
          <w:sz w:val="24"/>
          <w:szCs w:val="24"/>
        </w:rPr>
        <w:t>c</w:t>
      </w:r>
      <w:r w:rsidRPr="008B54D9">
        <w:rPr>
          <w:rFonts w:ascii="Times New Roman" w:hAnsi="Times New Roman"/>
          <w:sz w:val="24"/>
          <w:szCs w:val="24"/>
        </w:rPr>
        <w:t xml:space="preserve">ounsel and the </w:t>
      </w:r>
      <w:r w:rsidR="004557AF">
        <w:rPr>
          <w:rFonts w:ascii="Times New Roman" w:hAnsi="Times New Roman"/>
          <w:sz w:val="24"/>
          <w:szCs w:val="24"/>
        </w:rPr>
        <w:t>e</w:t>
      </w:r>
      <w:r w:rsidRPr="008B54D9">
        <w:rPr>
          <w:rFonts w:ascii="Times New Roman" w:hAnsi="Times New Roman"/>
          <w:sz w:val="24"/>
          <w:szCs w:val="24"/>
        </w:rPr>
        <w:t>xpert to articulate their expectations regarding the working relationship</w:t>
      </w:r>
      <w:r w:rsidR="00C11A93">
        <w:rPr>
          <w:rFonts w:ascii="Times New Roman" w:hAnsi="Times New Roman"/>
          <w:sz w:val="24"/>
          <w:szCs w:val="24"/>
        </w:rPr>
        <w:t>—</w:t>
      </w:r>
      <w:r w:rsidRPr="008B54D9">
        <w:rPr>
          <w:rFonts w:ascii="Times New Roman" w:hAnsi="Times New Roman"/>
          <w:sz w:val="24"/>
          <w:szCs w:val="24"/>
        </w:rPr>
        <w:t xml:space="preserve">understanding that regular, effective communication will be the key to a successful engagement.  Both </w:t>
      </w:r>
      <w:r w:rsidR="004557AF">
        <w:rPr>
          <w:rFonts w:ascii="Times New Roman" w:hAnsi="Times New Roman"/>
          <w:sz w:val="24"/>
          <w:szCs w:val="24"/>
        </w:rPr>
        <w:t>c</w:t>
      </w:r>
      <w:r w:rsidRPr="008B54D9">
        <w:rPr>
          <w:rFonts w:ascii="Times New Roman" w:hAnsi="Times New Roman"/>
          <w:sz w:val="24"/>
          <w:szCs w:val="24"/>
        </w:rPr>
        <w:t xml:space="preserve">ounsel and the </w:t>
      </w:r>
      <w:r w:rsidR="004557AF">
        <w:rPr>
          <w:rFonts w:ascii="Times New Roman" w:hAnsi="Times New Roman"/>
          <w:sz w:val="24"/>
          <w:szCs w:val="24"/>
        </w:rPr>
        <w:t>e</w:t>
      </w:r>
      <w:r w:rsidRPr="008B54D9">
        <w:rPr>
          <w:rFonts w:ascii="Times New Roman" w:hAnsi="Times New Roman"/>
          <w:sz w:val="24"/>
          <w:szCs w:val="24"/>
        </w:rPr>
        <w:t xml:space="preserve">xpert should be available by e-mail and telephone (office and cell) whenever needed.  While it is a given that </w:t>
      </w:r>
      <w:r w:rsidR="004557AF">
        <w:rPr>
          <w:rFonts w:ascii="Times New Roman" w:hAnsi="Times New Roman"/>
          <w:sz w:val="24"/>
          <w:szCs w:val="24"/>
        </w:rPr>
        <w:t>c</w:t>
      </w:r>
      <w:r w:rsidRPr="008B54D9">
        <w:rPr>
          <w:rFonts w:ascii="Times New Roman" w:hAnsi="Times New Roman"/>
          <w:sz w:val="24"/>
          <w:szCs w:val="24"/>
        </w:rPr>
        <w:t xml:space="preserve">ounsel will expect prompt responses to communications, it is no less important that the </w:t>
      </w:r>
      <w:r w:rsidR="004557AF">
        <w:rPr>
          <w:rFonts w:ascii="Times New Roman" w:hAnsi="Times New Roman"/>
          <w:sz w:val="24"/>
          <w:szCs w:val="24"/>
        </w:rPr>
        <w:t>e</w:t>
      </w:r>
      <w:r w:rsidRPr="008B54D9">
        <w:rPr>
          <w:rFonts w:ascii="Times New Roman" w:hAnsi="Times New Roman"/>
          <w:sz w:val="24"/>
          <w:szCs w:val="24"/>
        </w:rPr>
        <w:t xml:space="preserve">xpert’s inquiries be </w:t>
      </w:r>
      <w:r w:rsidR="00C11A93">
        <w:rPr>
          <w:rFonts w:ascii="Times New Roman" w:hAnsi="Times New Roman"/>
          <w:sz w:val="24"/>
          <w:szCs w:val="24"/>
        </w:rPr>
        <w:t xml:space="preserve">timely </w:t>
      </w:r>
      <w:r w:rsidRPr="008B54D9">
        <w:rPr>
          <w:rFonts w:ascii="Times New Roman" w:hAnsi="Times New Roman"/>
          <w:sz w:val="24"/>
          <w:szCs w:val="24"/>
        </w:rPr>
        <w:t>addressed.</w:t>
      </w:r>
    </w:p>
    <w:p w14:paraId="6E60F8E7" w14:textId="77777777" w:rsidR="00260A72" w:rsidRDefault="00B866D0" w:rsidP="00F52A78">
      <w:pPr>
        <w:pStyle w:val="Heading2"/>
        <w:keepNext/>
        <w:keepLines/>
        <w:widowControl w:val="0"/>
      </w:pPr>
      <w:bookmarkStart w:id="7" w:name="_Toc340590021"/>
      <w:r w:rsidRPr="008B54D9">
        <w:lastRenderedPageBreak/>
        <w:t>Select And Retain</w:t>
      </w:r>
      <w:bookmarkEnd w:id="7"/>
    </w:p>
    <w:p w14:paraId="1939B825" w14:textId="77777777" w:rsidR="00260A72" w:rsidRDefault="00B866D0" w:rsidP="00F52A78">
      <w:pPr>
        <w:keepNext/>
        <w:keepLines/>
        <w:widowControl w:val="0"/>
        <w:spacing w:line="480" w:lineRule="auto"/>
        <w:ind w:firstLine="720"/>
        <w:rPr>
          <w:rFonts w:ascii="Times New Roman" w:hAnsi="Times New Roman"/>
          <w:sz w:val="24"/>
          <w:szCs w:val="24"/>
        </w:rPr>
      </w:pPr>
      <w:r w:rsidRPr="008B54D9">
        <w:rPr>
          <w:rFonts w:ascii="Times New Roman" w:hAnsi="Times New Roman"/>
          <w:sz w:val="24"/>
          <w:szCs w:val="24"/>
        </w:rPr>
        <w:t xml:space="preserve">Once all potential </w:t>
      </w:r>
      <w:r w:rsidR="004557AF">
        <w:rPr>
          <w:rFonts w:ascii="Times New Roman" w:hAnsi="Times New Roman"/>
          <w:sz w:val="24"/>
          <w:szCs w:val="24"/>
        </w:rPr>
        <w:t>e</w:t>
      </w:r>
      <w:r w:rsidRPr="008B54D9">
        <w:rPr>
          <w:rFonts w:ascii="Times New Roman" w:hAnsi="Times New Roman"/>
          <w:sz w:val="24"/>
          <w:szCs w:val="24"/>
        </w:rPr>
        <w:t xml:space="preserve">xperts have been vetted, </w:t>
      </w:r>
      <w:r w:rsidR="004557AF">
        <w:rPr>
          <w:rFonts w:ascii="Times New Roman" w:hAnsi="Times New Roman"/>
          <w:sz w:val="24"/>
          <w:szCs w:val="24"/>
        </w:rPr>
        <w:t>c</w:t>
      </w:r>
      <w:r w:rsidRPr="008B54D9">
        <w:rPr>
          <w:rFonts w:ascii="Times New Roman" w:hAnsi="Times New Roman"/>
          <w:sz w:val="24"/>
          <w:szCs w:val="24"/>
        </w:rPr>
        <w:t xml:space="preserve">ounsel and the </w:t>
      </w:r>
      <w:r w:rsidR="004557AF">
        <w:rPr>
          <w:rFonts w:ascii="Times New Roman" w:hAnsi="Times New Roman"/>
          <w:sz w:val="24"/>
          <w:szCs w:val="24"/>
        </w:rPr>
        <w:t>c</w:t>
      </w:r>
      <w:r w:rsidRPr="008B54D9">
        <w:rPr>
          <w:rFonts w:ascii="Times New Roman" w:hAnsi="Times New Roman"/>
          <w:sz w:val="24"/>
          <w:szCs w:val="24"/>
        </w:rPr>
        <w:t xml:space="preserve">lient should assess the potential candidates.  Prior to making the final determination, it is important to follow through with checking references provided by the </w:t>
      </w:r>
      <w:r w:rsidR="004557AF">
        <w:rPr>
          <w:rFonts w:ascii="Times New Roman" w:hAnsi="Times New Roman"/>
          <w:sz w:val="24"/>
          <w:szCs w:val="24"/>
        </w:rPr>
        <w:t>e</w:t>
      </w:r>
      <w:r w:rsidRPr="008B54D9">
        <w:rPr>
          <w:rFonts w:ascii="Times New Roman" w:hAnsi="Times New Roman"/>
          <w:sz w:val="24"/>
          <w:szCs w:val="24"/>
        </w:rPr>
        <w:t xml:space="preserve">xpert(s).  Similarly, to the extent the </w:t>
      </w:r>
      <w:r w:rsidR="004557AF">
        <w:rPr>
          <w:rFonts w:ascii="Times New Roman" w:hAnsi="Times New Roman"/>
          <w:sz w:val="24"/>
          <w:szCs w:val="24"/>
        </w:rPr>
        <w:t>e</w:t>
      </w:r>
      <w:r w:rsidRPr="008B54D9">
        <w:rPr>
          <w:rFonts w:ascii="Times New Roman" w:hAnsi="Times New Roman"/>
          <w:sz w:val="24"/>
          <w:szCs w:val="24"/>
        </w:rPr>
        <w:t xml:space="preserve">xpert has worked with or for any of your colleagues, it is important to get an open and honest assessment of exactly what it was like to work with the </w:t>
      </w:r>
      <w:r w:rsidR="004557AF">
        <w:rPr>
          <w:rFonts w:ascii="Times New Roman" w:hAnsi="Times New Roman"/>
          <w:sz w:val="24"/>
          <w:szCs w:val="24"/>
        </w:rPr>
        <w:t>e</w:t>
      </w:r>
      <w:r w:rsidRPr="008B54D9">
        <w:rPr>
          <w:rFonts w:ascii="Times New Roman" w:hAnsi="Times New Roman"/>
          <w:sz w:val="24"/>
          <w:szCs w:val="24"/>
        </w:rPr>
        <w:t>xpert.  Also, be sure to conduct adequate independent research to uncover any available public information</w:t>
      </w:r>
      <w:r w:rsidR="00C11A93">
        <w:rPr>
          <w:rFonts w:ascii="Times New Roman" w:hAnsi="Times New Roman"/>
          <w:sz w:val="24"/>
          <w:szCs w:val="24"/>
        </w:rPr>
        <w:t>.  Potential sources should include</w:t>
      </w:r>
      <w:r w:rsidRPr="008B54D9">
        <w:rPr>
          <w:rFonts w:ascii="Times New Roman" w:hAnsi="Times New Roman"/>
          <w:sz w:val="24"/>
          <w:szCs w:val="24"/>
        </w:rPr>
        <w:t xml:space="preserve"> Westlaw and Lexis, Linked-In, and general Google searches on the </w:t>
      </w:r>
      <w:r w:rsidR="004557AF">
        <w:rPr>
          <w:rFonts w:ascii="Times New Roman" w:hAnsi="Times New Roman"/>
          <w:sz w:val="24"/>
          <w:szCs w:val="24"/>
        </w:rPr>
        <w:t>e</w:t>
      </w:r>
      <w:r w:rsidRPr="008B54D9">
        <w:rPr>
          <w:rFonts w:ascii="Times New Roman" w:hAnsi="Times New Roman"/>
          <w:sz w:val="24"/>
          <w:szCs w:val="24"/>
        </w:rPr>
        <w:t xml:space="preserve">xpert.  All of these things take </w:t>
      </w:r>
      <w:r w:rsidR="00C11A93">
        <w:rPr>
          <w:rFonts w:ascii="Times New Roman" w:hAnsi="Times New Roman"/>
          <w:sz w:val="24"/>
          <w:szCs w:val="24"/>
        </w:rPr>
        <w:t>relatively</w:t>
      </w:r>
      <w:r w:rsidR="00C11A93" w:rsidRPr="008B54D9">
        <w:rPr>
          <w:rFonts w:ascii="Times New Roman" w:hAnsi="Times New Roman"/>
          <w:sz w:val="24"/>
          <w:szCs w:val="24"/>
        </w:rPr>
        <w:t xml:space="preserve"> </w:t>
      </w:r>
      <w:r w:rsidRPr="008B54D9">
        <w:rPr>
          <w:rFonts w:ascii="Times New Roman" w:hAnsi="Times New Roman"/>
          <w:sz w:val="24"/>
          <w:szCs w:val="24"/>
        </w:rPr>
        <w:t xml:space="preserve">little time, but they will demonstrate to the </w:t>
      </w:r>
      <w:r w:rsidR="004557AF">
        <w:rPr>
          <w:rFonts w:ascii="Times New Roman" w:hAnsi="Times New Roman"/>
          <w:sz w:val="24"/>
          <w:szCs w:val="24"/>
        </w:rPr>
        <w:t>c</w:t>
      </w:r>
      <w:r w:rsidRPr="008B54D9">
        <w:rPr>
          <w:rFonts w:ascii="Times New Roman" w:hAnsi="Times New Roman"/>
          <w:sz w:val="24"/>
          <w:szCs w:val="24"/>
        </w:rPr>
        <w:t xml:space="preserve">lient that </w:t>
      </w:r>
      <w:r w:rsidR="004557AF">
        <w:rPr>
          <w:rFonts w:ascii="Times New Roman" w:hAnsi="Times New Roman"/>
          <w:sz w:val="24"/>
          <w:szCs w:val="24"/>
        </w:rPr>
        <w:t>c</w:t>
      </w:r>
      <w:r w:rsidRPr="008B54D9">
        <w:rPr>
          <w:rFonts w:ascii="Times New Roman" w:hAnsi="Times New Roman"/>
          <w:sz w:val="24"/>
          <w:szCs w:val="24"/>
        </w:rPr>
        <w:t xml:space="preserve">ounsel takes the </w:t>
      </w:r>
      <w:r w:rsidR="004557AF">
        <w:rPr>
          <w:rFonts w:ascii="Times New Roman" w:hAnsi="Times New Roman"/>
          <w:sz w:val="24"/>
          <w:szCs w:val="24"/>
        </w:rPr>
        <w:t>e</w:t>
      </w:r>
      <w:r w:rsidRPr="008B54D9">
        <w:rPr>
          <w:rFonts w:ascii="Times New Roman" w:hAnsi="Times New Roman"/>
          <w:sz w:val="24"/>
          <w:szCs w:val="24"/>
        </w:rPr>
        <w:t>xpert selection process seriously</w:t>
      </w:r>
      <w:r w:rsidR="000D25C9">
        <w:rPr>
          <w:rFonts w:ascii="Times New Roman" w:hAnsi="Times New Roman"/>
          <w:sz w:val="24"/>
          <w:szCs w:val="24"/>
        </w:rPr>
        <w:t xml:space="preserve">, </w:t>
      </w:r>
      <w:r w:rsidR="00C11A93">
        <w:rPr>
          <w:rFonts w:ascii="Times New Roman" w:hAnsi="Times New Roman"/>
          <w:sz w:val="24"/>
          <w:szCs w:val="24"/>
        </w:rPr>
        <w:t>as you should</w:t>
      </w:r>
      <w:r w:rsidRPr="008B54D9">
        <w:rPr>
          <w:rFonts w:ascii="Times New Roman" w:hAnsi="Times New Roman"/>
          <w:sz w:val="24"/>
          <w:szCs w:val="24"/>
        </w:rPr>
        <w:t>.</w:t>
      </w:r>
    </w:p>
    <w:p w14:paraId="565A3197" w14:textId="77777777" w:rsidR="00B866D0" w:rsidRPr="008B54D9" w:rsidRDefault="00B866D0" w:rsidP="00C56C34">
      <w:pPr>
        <w:widowControl w:val="0"/>
        <w:spacing w:line="480" w:lineRule="auto"/>
        <w:ind w:firstLine="720"/>
        <w:rPr>
          <w:rFonts w:ascii="Times New Roman" w:hAnsi="Times New Roman"/>
          <w:sz w:val="24"/>
          <w:szCs w:val="24"/>
        </w:rPr>
      </w:pPr>
      <w:r w:rsidRPr="008B54D9">
        <w:rPr>
          <w:rFonts w:ascii="Times New Roman" w:hAnsi="Times New Roman"/>
          <w:sz w:val="24"/>
          <w:szCs w:val="24"/>
        </w:rPr>
        <w:t xml:space="preserve">As soon as the determination is made, it is time to actually retain the </w:t>
      </w:r>
      <w:r w:rsidR="004557AF">
        <w:rPr>
          <w:rFonts w:ascii="Times New Roman" w:hAnsi="Times New Roman"/>
          <w:sz w:val="24"/>
          <w:szCs w:val="24"/>
        </w:rPr>
        <w:t>e</w:t>
      </w:r>
      <w:r w:rsidRPr="008B54D9">
        <w:rPr>
          <w:rFonts w:ascii="Times New Roman" w:hAnsi="Times New Roman"/>
          <w:sz w:val="24"/>
          <w:szCs w:val="24"/>
        </w:rPr>
        <w:t xml:space="preserve">xpert.  </w:t>
      </w:r>
      <w:r w:rsidR="00C11A93">
        <w:rPr>
          <w:rFonts w:ascii="Times New Roman" w:hAnsi="Times New Roman"/>
          <w:sz w:val="24"/>
          <w:szCs w:val="24"/>
        </w:rPr>
        <w:t>While i</w:t>
      </w:r>
      <w:r w:rsidRPr="008B54D9">
        <w:rPr>
          <w:rFonts w:ascii="Times New Roman" w:hAnsi="Times New Roman"/>
          <w:sz w:val="24"/>
          <w:szCs w:val="24"/>
        </w:rPr>
        <w:t xml:space="preserve">t is </w:t>
      </w:r>
      <w:r w:rsidR="00C11A93">
        <w:rPr>
          <w:rFonts w:ascii="Times New Roman" w:hAnsi="Times New Roman"/>
          <w:sz w:val="24"/>
          <w:szCs w:val="24"/>
        </w:rPr>
        <w:t xml:space="preserve">generally </w:t>
      </w:r>
      <w:r w:rsidRPr="008B54D9">
        <w:rPr>
          <w:rFonts w:ascii="Times New Roman" w:hAnsi="Times New Roman"/>
          <w:sz w:val="24"/>
          <w:szCs w:val="24"/>
        </w:rPr>
        <w:t xml:space="preserve">unimportant who actually retains the </w:t>
      </w:r>
      <w:r w:rsidR="004557AF">
        <w:rPr>
          <w:rFonts w:ascii="Times New Roman" w:hAnsi="Times New Roman"/>
          <w:sz w:val="24"/>
          <w:szCs w:val="24"/>
        </w:rPr>
        <w:t>e</w:t>
      </w:r>
      <w:r w:rsidRPr="008B54D9">
        <w:rPr>
          <w:rFonts w:ascii="Times New Roman" w:hAnsi="Times New Roman"/>
          <w:sz w:val="24"/>
          <w:szCs w:val="24"/>
        </w:rPr>
        <w:t xml:space="preserve">xpert (i.e., </w:t>
      </w:r>
      <w:r w:rsidR="004557AF">
        <w:rPr>
          <w:rFonts w:ascii="Times New Roman" w:hAnsi="Times New Roman"/>
          <w:sz w:val="24"/>
          <w:szCs w:val="24"/>
        </w:rPr>
        <w:t>c</w:t>
      </w:r>
      <w:r w:rsidRPr="008B54D9">
        <w:rPr>
          <w:rFonts w:ascii="Times New Roman" w:hAnsi="Times New Roman"/>
          <w:sz w:val="24"/>
          <w:szCs w:val="24"/>
        </w:rPr>
        <w:t xml:space="preserve">ounsel or </w:t>
      </w:r>
      <w:r w:rsidR="004557AF">
        <w:rPr>
          <w:rFonts w:ascii="Times New Roman" w:hAnsi="Times New Roman"/>
          <w:sz w:val="24"/>
          <w:szCs w:val="24"/>
        </w:rPr>
        <w:t>c</w:t>
      </w:r>
      <w:r w:rsidRPr="008B54D9">
        <w:rPr>
          <w:rFonts w:ascii="Times New Roman" w:hAnsi="Times New Roman"/>
          <w:sz w:val="24"/>
          <w:szCs w:val="24"/>
        </w:rPr>
        <w:t>lient), the terms of the retention should be made clear.</w:t>
      </w:r>
      <w:r w:rsidR="00E023DD">
        <w:rPr>
          <w:rFonts w:ascii="Times New Roman" w:hAnsi="Times New Roman"/>
          <w:sz w:val="24"/>
          <w:szCs w:val="24"/>
        </w:rPr>
        <w:t xml:space="preserve"> </w:t>
      </w:r>
      <w:r w:rsidRPr="008B54D9">
        <w:rPr>
          <w:rFonts w:ascii="Times New Roman" w:hAnsi="Times New Roman"/>
          <w:sz w:val="24"/>
          <w:szCs w:val="24"/>
        </w:rPr>
        <w:t xml:space="preserve"> </w:t>
      </w:r>
      <w:r w:rsidR="00C11A93">
        <w:rPr>
          <w:rFonts w:ascii="Times New Roman" w:hAnsi="Times New Roman"/>
          <w:sz w:val="24"/>
          <w:szCs w:val="24"/>
        </w:rPr>
        <w:t>For example, e</w:t>
      </w:r>
      <w:r w:rsidRPr="008B54D9">
        <w:rPr>
          <w:rFonts w:ascii="Times New Roman" w:hAnsi="Times New Roman"/>
          <w:sz w:val="24"/>
          <w:szCs w:val="24"/>
        </w:rPr>
        <w:t xml:space="preserve">veryone involved in the </w:t>
      </w:r>
      <w:r w:rsidR="00C11A93">
        <w:rPr>
          <w:rFonts w:ascii="Times New Roman" w:hAnsi="Times New Roman"/>
          <w:sz w:val="24"/>
          <w:szCs w:val="24"/>
        </w:rPr>
        <w:t>retention—</w:t>
      </w:r>
      <w:r w:rsidR="004557AF">
        <w:rPr>
          <w:rFonts w:ascii="Times New Roman" w:hAnsi="Times New Roman"/>
          <w:sz w:val="24"/>
          <w:szCs w:val="24"/>
        </w:rPr>
        <w:t>e</w:t>
      </w:r>
      <w:r w:rsidRPr="008B54D9">
        <w:rPr>
          <w:rFonts w:ascii="Times New Roman" w:hAnsi="Times New Roman"/>
          <w:sz w:val="24"/>
          <w:szCs w:val="24"/>
        </w:rPr>
        <w:t xml:space="preserve">xpert, </w:t>
      </w:r>
      <w:r w:rsidR="004557AF">
        <w:rPr>
          <w:rFonts w:ascii="Times New Roman" w:hAnsi="Times New Roman"/>
          <w:sz w:val="24"/>
          <w:szCs w:val="24"/>
        </w:rPr>
        <w:t>c</w:t>
      </w:r>
      <w:r w:rsidRPr="008B54D9">
        <w:rPr>
          <w:rFonts w:ascii="Times New Roman" w:hAnsi="Times New Roman"/>
          <w:sz w:val="24"/>
          <w:szCs w:val="24"/>
        </w:rPr>
        <w:t xml:space="preserve">ounsel, and </w:t>
      </w:r>
      <w:r w:rsidR="004557AF">
        <w:rPr>
          <w:rFonts w:ascii="Times New Roman" w:hAnsi="Times New Roman"/>
          <w:sz w:val="24"/>
          <w:szCs w:val="24"/>
        </w:rPr>
        <w:t>c</w:t>
      </w:r>
      <w:r w:rsidRPr="008B54D9">
        <w:rPr>
          <w:rFonts w:ascii="Times New Roman" w:hAnsi="Times New Roman"/>
          <w:sz w:val="24"/>
          <w:szCs w:val="24"/>
        </w:rPr>
        <w:t>lient</w:t>
      </w:r>
      <w:r w:rsidR="00C11A93">
        <w:rPr>
          <w:rFonts w:ascii="Times New Roman" w:hAnsi="Times New Roman"/>
          <w:sz w:val="24"/>
          <w:szCs w:val="24"/>
        </w:rPr>
        <w:t>—</w:t>
      </w:r>
      <w:r w:rsidR="00C3238D">
        <w:rPr>
          <w:rFonts w:ascii="Times New Roman" w:hAnsi="Times New Roman"/>
          <w:sz w:val="24"/>
          <w:szCs w:val="24"/>
        </w:rPr>
        <w:t>s</w:t>
      </w:r>
      <w:r w:rsidRPr="008B54D9">
        <w:rPr>
          <w:rFonts w:ascii="Times New Roman" w:hAnsi="Times New Roman"/>
          <w:sz w:val="24"/>
          <w:szCs w:val="24"/>
        </w:rPr>
        <w:t xml:space="preserve">hould understand what the terms of payment are, and who will be responsible for making payment to the </w:t>
      </w:r>
      <w:r w:rsidR="004557AF">
        <w:rPr>
          <w:rFonts w:ascii="Times New Roman" w:hAnsi="Times New Roman"/>
          <w:sz w:val="24"/>
          <w:szCs w:val="24"/>
        </w:rPr>
        <w:t>e</w:t>
      </w:r>
      <w:r w:rsidRPr="008B54D9">
        <w:rPr>
          <w:rFonts w:ascii="Times New Roman" w:hAnsi="Times New Roman"/>
          <w:sz w:val="24"/>
          <w:szCs w:val="24"/>
        </w:rPr>
        <w:t xml:space="preserve">xpert.  More details on the </w:t>
      </w:r>
      <w:r w:rsidR="00D8075A">
        <w:rPr>
          <w:rFonts w:ascii="Times New Roman" w:hAnsi="Times New Roman"/>
          <w:sz w:val="24"/>
          <w:szCs w:val="24"/>
        </w:rPr>
        <w:t>E</w:t>
      </w:r>
      <w:r w:rsidRPr="008B54D9">
        <w:rPr>
          <w:rFonts w:ascii="Times New Roman" w:hAnsi="Times New Roman"/>
          <w:sz w:val="24"/>
          <w:szCs w:val="24"/>
        </w:rPr>
        <w:t xml:space="preserve">ngagement </w:t>
      </w:r>
      <w:r w:rsidR="00D8075A">
        <w:rPr>
          <w:rFonts w:ascii="Times New Roman" w:hAnsi="Times New Roman"/>
          <w:sz w:val="24"/>
          <w:szCs w:val="24"/>
        </w:rPr>
        <w:t>L</w:t>
      </w:r>
      <w:r w:rsidRPr="008B54D9">
        <w:rPr>
          <w:rFonts w:ascii="Times New Roman" w:hAnsi="Times New Roman"/>
          <w:sz w:val="24"/>
          <w:szCs w:val="24"/>
        </w:rPr>
        <w:t>etter are discussed below.</w:t>
      </w:r>
    </w:p>
    <w:p w14:paraId="5D2D5900" w14:textId="77777777" w:rsidR="00260A72" w:rsidRDefault="00B866D0" w:rsidP="00C56C34">
      <w:pPr>
        <w:pStyle w:val="Heading2"/>
        <w:widowControl w:val="0"/>
      </w:pPr>
      <w:bookmarkStart w:id="8" w:name="_Toc340590022"/>
      <w:r w:rsidRPr="008B54D9">
        <w:t>Conclusion</w:t>
      </w:r>
      <w:bookmarkEnd w:id="8"/>
    </w:p>
    <w:p w14:paraId="2FBC4B77" w14:textId="77777777" w:rsidR="00260A72" w:rsidRDefault="00B866D0" w:rsidP="00C56C34">
      <w:pPr>
        <w:pStyle w:val="ReportText"/>
        <w:keepNext w:val="0"/>
        <w:keepLines w:val="0"/>
        <w:widowControl w:val="0"/>
      </w:pPr>
      <w:r w:rsidRPr="008B54D9">
        <w:t xml:space="preserve">Retention of an </w:t>
      </w:r>
      <w:r w:rsidR="004557AF">
        <w:t>e</w:t>
      </w:r>
      <w:r w:rsidRPr="008B54D9">
        <w:t xml:space="preserve">xpert </w:t>
      </w:r>
      <w:r w:rsidR="00230496">
        <w:t>can be</w:t>
      </w:r>
      <w:r w:rsidR="00230496" w:rsidRPr="008B54D9">
        <w:t xml:space="preserve"> </w:t>
      </w:r>
      <w:r w:rsidRPr="008B54D9">
        <w:t>one of the most important developments in any matter</w:t>
      </w:r>
      <w:r w:rsidR="00230496">
        <w:t xml:space="preserve"> requiring </w:t>
      </w:r>
      <w:r w:rsidR="004557AF">
        <w:t>e</w:t>
      </w:r>
      <w:r w:rsidR="00230496">
        <w:t>xpert involvement</w:t>
      </w:r>
      <w:r w:rsidRPr="008B54D9">
        <w:t xml:space="preserve">, and this can be especially true in construction disputes.  The decision to retain and the process of retaining an </w:t>
      </w:r>
      <w:r w:rsidR="004557AF">
        <w:t>e</w:t>
      </w:r>
      <w:r w:rsidRPr="008B54D9">
        <w:t xml:space="preserve">xpert should begin as early in the engagement as possible.  And while the concepts and practices discussed </w:t>
      </w:r>
      <w:r w:rsidRPr="008B54D9">
        <w:lastRenderedPageBreak/>
        <w:t>above are by no means intended to be rigidly applied in all instances, they should be considered whenever reasonably possible.</w:t>
      </w:r>
    </w:p>
    <w:p w14:paraId="65A7CE5F" w14:textId="77777777" w:rsidR="00C11A93" w:rsidRDefault="00C11A93" w:rsidP="00C56C34">
      <w:pPr>
        <w:pStyle w:val="ReportText"/>
        <w:keepNext w:val="0"/>
        <w:keepLines w:val="0"/>
        <w:widowControl w:val="0"/>
      </w:pPr>
    </w:p>
    <w:p w14:paraId="71A510EA" w14:textId="77777777" w:rsidR="00530B08" w:rsidRDefault="00530B08">
      <w:pPr>
        <w:spacing w:after="0" w:line="240" w:lineRule="auto"/>
        <w:rPr>
          <w:rFonts w:ascii="Times New Roman" w:hAnsi="Times New Roman"/>
          <w:b/>
          <w:sz w:val="24"/>
          <w:szCs w:val="24"/>
        </w:rPr>
      </w:pPr>
      <w:r>
        <w:br w:type="page"/>
      </w:r>
    </w:p>
    <w:p w14:paraId="6486CB41" w14:textId="77777777" w:rsidR="00260A72" w:rsidRDefault="00B866D0" w:rsidP="00260A72">
      <w:pPr>
        <w:pStyle w:val="Heading1"/>
      </w:pPr>
      <w:bookmarkStart w:id="9" w:name="_Toc340590023"/>
      <w:r w:rsidRPr="008B54D9">
        <w:lastRenderedPageBreak/>
        <w:t>Section 2:  “Kicking Off The Expert Engagement”</w:t>
      </w:r>
      <w:bookmarkEnd w:id="9"/>
      <w:r w:rsidRPr="008B54D9">
        <w:t xml:space="preserve"> </w:t>
      </w:r>
    </w:p>
    <w:p w14:paraId="22306C55" w14:textId="77777777" w:rsidR="00260A72" w:rsidRPr="00260A72" w:rsidRDefault="00260A72" w:rsidP="00260A72"/>
    <w:p w14:paraId="36B8CC0D"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Once the </w:t>
      </w:r>
      <w:r w:rsidR="004557AF">
        <w:rPr>
          <w:rFonts w:ascii="Times New Roman" w:hAnsi="Times New Roman"/>
          <w:sz w:val="24"/>
          <w:szCs w:val="24"/>
        </w:rPr>
        <w:t>e</w:t>
      </w:r>
      <w:r w:rsidRPr="008B54D9">
        <w:rPr>
          <w:rFonts w:ascii="Times New Roman" w:hAnsi="Times New Roman"/>
          <w:sz w:val="24"/>
          <w:szCs w:val="24"/>
        </w:rPr>
        <w:t xml:space="preserve">xpert is selected, it is important to carefully initiate the engagement to help ensure that </w:t>
      </w:r>
      <w:r w:rsidR="004557AF">
        <w:rPr>
          <w:rFonts w:ascii="Times New Roman" w:hAnsi="Times New Roman"/>
          <w:sz w:val="24"/>
          <w:szCs w:val="24"/>
        </w:rPr>
        <w:t>c</w:t>
      </w:r>
      <w:r w:rsidRPr="008B54D9">
        <w:rPr>
          <w:rFonts w:ascii="Times New Roman" w:hAnsi="Times New Roman"/>
          <w:sz w:val="24"/>
          <w:szCs w:val="24"/>
        </w:rPr>
        <w:t xml:space="preserve">ounsel, the </w:t>
      </w:r>
      <w:r w:rsidR="004557AF">
        <w:rPr>
          <w:rFonts w:ascii="Times New Roman" w:hAnsi="Times New Roman"/>
          <w:sz w:val="24"/>
          <w:szCs w:val="24"/>
        </w:rPr>
        <w:t>e</w:t>
      </w:r>
      <w:r w:rsidRPr="008B54D9">
        <w:rPr>
          <w:rFonts w:ascii="Times New Roman" w:hAnsi="Times New Roman"/>
          <w:sz w:val="24"/>
          <w:szCs w:val="24"/>
        </w:rPr>
        <w:t xml:space="preserve">xpert, and the </w:t>
      </w:r>
      <w:r w:rsidR="004557AF">
        <w:rPr>
          <w:rFonts w:ascii="Times New Roman" w:hAnsi="Times New Roman"/>
          <w:sz w:val="24"/>
          <w:szCs w:val="24"/>
        </w:rPr>
        <w:t>c</w:t>
      </w:r>
      <w:r w:rsidRPr="008B54D9">
        <w:rPr>
          <w:rFonts w:ascii="Times New Roman" w:hAnsi="Times New Roman"/>
          <w:sz w:val="24"/>
          <w:szCs w:val="24"/>
        </w:rPr>
        <w:t xml:space="preserve">lient all have an understanding of the </w:t>
      </w:r>
      <w:r w:rsidR="004557AF">
        <w:rPr>
          <w:rFonts w:ascii="Times New Roman" w:hAnsi="Times New Roman"/>
          <w:sz w:val="24"/>
          <w:szCs w:val="24"/>
        </w:rPr>
        <w:t>e</w:t>
      </w:r>
      <w:r w:rsidRPr="008B54D9">
        <w:rPr>
          <w:rFonts w:ascii="Times New Roman" w:hAnsi="Times New Roman"/>
          <w:sz w:val="24"/>
          <w:szCs w:val="24"/>
        </w:rPr>
        <w:t xml:space="preserve">xpert’s role (e.g., consulting or testifying), the business terms of the engagement, the scope of the assignment, the key issues in the case, significant deadlines, and other protocols.  </w:t>
      </w:r>
    </w:p>
    <w:p w14:paraId="6A78DA06" w14:textId="77777777" w:rsidR="00260A72" w:rsidRDefault="00B866D0" w:rsidP="00260A72">
      <w:pPr>
        <w:pStyle w:val="Heading2"/>
        <w:numPr>
          <w:ilvl w:val="0"/>
          <w:numId w:val="39"/>
        </w:numPr>
      </w:pPr>
      <w:bookmarkStart w:id="10" w:name="_Toc340590024"/>
      <w:r w:rsidRPr="008B54D9">
        <w:t>The Engagement Letter And Other Administrative Issues</w:t>
      </w:r>
      <w:bookmarkEnd w:id="10"/>
    </w:p>
    <w:p w14:paraId="39510713" w14:textId="77777777" w:rsidR="00B866D0" w:rsidRPr="008B54D9" w:rsidRDefault="00B866D0" w:rsidP="00570963">
      <w:pPr>
        <w:spacing w:line="480" w:lineRule="auto"/>
        <w:rPr>
          <w:rFonts w:ascii="Times New Roman" w:hAnsi="Times New Roman"/>
          <w:sz w:val="24"/>
          <w:szCs w:val="24"/>
        </w:rPr>
      </w:pPr>
      <w:r w:rsidRPr="008B54D9">
        <w:rPr>
          <w:rFonts w:ascii="Times New Roman" w:hAnsi="Times New Roman"/>
          <w:sz w:val="24"/>
          <w:szCs w:val="24"/>
        </w:rPr>
        <w:tab/>
      </w:r>
      <w:r w:rsidR="00C11A93">
        <w:rPr>
          <w:rFonts w:ascii="Times New Roman" w:hAnsi="Times New Roman"/>
          <w:sz w:val="24"/>
          <w:szCs w:val="24"/>
        </w:rPr>
        <w:t>As mentioned above, t</w:t>
      </w:r>
      <w:r w:rsidRPr="008B54D9">
        <w:rPr>
          <w:rFonts w:ascii="Times New Roman" w:hAnsi="Times New Roman"/>
          <w:sz w:val="24"/>
          <w:szCs w:val="24"/>
        </w:rPr>
        <w:t xml:space="preserve">he Engagement Letter is an important </w:t>
      </w:r>
      <w:r w:rsidR="00C11A93">
        <w:rPr>
          <w:rFonts w:ascii="Times New Roman" w:hAnsi="Times New Roman"/>
          <w:sz w:val="24"/>
          <w:szCs w:val="24"/>
        </w:rPr>
        <w:t>initial</w:t>
      </w:r>
      <w:r w:rsidR="00C11A93" w:rsidRPr="008B54D9">
        <w:rPr>
          <w:rFonts w:ascii="Times New Roman" w:hAnsi="Times New Roman"/>
          <w:sz w:val="24"/>
          <w:szCs w:val="24"/>
        </w:rPr>
        <w:t xml:space="preserve"> </w:t>
      </w:r>
      <w:r w:rsidRPr="008B54D9">
        <w:rPr>
          <w:rFonts w:ascii="Times New Roman" w:hAnsi="Times New Roman"/>
          <w:sz w:val="24"/>
          <w:szCs w:val="24"/>
        </w:rPr>
        <w:t xml:space="preserve">step in outlining the understanding between </w:t>
      </w:r>
      <w:r w:rsidR="004557AF">
        <w:rPr>
          <w:rFonts w:ascii="Times New Roman" w:hAnsi="Times New Roman"/>
          <w:sz w:val="24"/>
          <w:szCs w:val="24"/>
        </w:rPr>
        <w:t>c</w:t>
      </w:r>
      <w:r w:rsidRPr="008B54D9">
        <w:rPr>
          <w:rFonts w:ascii="Times New Roman" w:hAnsi="Times New Roman"/>
          <w:sz w:val="24"/>
          <w:szCs w:val="24"/>
        </w:rPr>
        <w:t xml:space="preserve">ounsel, </w:t>
      </w:r>
      <w:r w:rsidR="004557AF">
        <w:rPr>
          <w:rFonts w:ascii="Times New Roman" w:hAnsi="Times New Roman"/>
          <w:sz w:val="24"/>
          <w:szCs w:val="24"/>
        </w:rPr>
        <w:t>c</w:t>
      </w:r>
      <w:r w:rsidRPr="008B54D9">
        <w:rPr>
          <w:rFonts w:ascii="Times New Roman" w:hAnsi="Times New Roman"/>
          <w:sz w:val="24"/>
          <w:szCs w:val="24"/>
        </w:rPr>
        <w:t xml:space="preserve">lient, and the </w:t>
      </w:r>
      <w:r w:rsidR="004557AF">
        <w:rPr>
          <w:rFonts w:ascii="Times New Roman" w:hAnsi="Times New Roman"/>
          <w:sz w:val="24"/>
          <w:szCs w:val="24"/>
        </w:rPr>
        <w:t>e</w:t>
      </w:r>
      <w:r w:rsidRPr="008B54D9">
        <w:rPr>
          <w:rFonts w:ascii="Times New Roman" w:hAnsi="Times New Roman"/>
          <w:sz w:val="24"/>
          <w:szCs w:val="24"/>
        </w:rPr>
        <w:t xml:space="preserve">xpert.  </w:t>
      </w:r>
      <w:r w:rsidR="00C11A93">
        <w:rPr>
          <w:rFonts w:ascii="Times New Roman" w:hAnsi="Times New Roman"/>
          <w:sz w:val="24"/>
          <w:szCs w:val="24"/>
        </w:rPr>
        <w:t>Typically,</w:t>
      </w:r>
      <w:r w:rsidR="00C11A93" w:rsidRPr="008B54D9">
        <w:rPr>
          <w:rFonts w:ascii="Times New Roman" w:hAnsi="Times New Roman"/>
          <w:sz w:val="24"/>
          <w:szCs w:val="24"/>
        </w:rPr>
        <w:t xml:space="preserve"> </w:t>
      </w:r>
      <w:r w:rsidRPr="008B54D9">
        <w:rPr>
          <w:rFonts w:ascii="Times New Roman" w:hAnsi="Times New Roman"/>
          <w:sz w:val="24"/>
          <w:szCs w:val="24"/>
        </w:rPr>
        <w:t xml:space="preserve">the </w:t>
      </w:r>
      <w:r w:rsidR="004557AF">
        <w:rPr>
          <w:rFonts w:ascii="Times New Roman" w:hAnsi="Times New Roman"/>
          <w:sz w:val="24"/>
          <w:szCs w:val="24"/>
        </w:rPr>
        <w:t>e</w:t>
      </w:r>
      <w:r w:rsidRPr="008B54D9">
        <w:rPr>
          <w:rFonts w:ascii="Times New Roman" w:hAnsi="Times New Roman"/>
          <w:sz w:val="24"/>
          <w:szCs w:val="24"/>
        </w:rPr>
        <w:t xml:space="preserve">xpert will provide a draft Engagement Letter to </w:t>
      </w:r>
      <w:r w:rsidR="004557AF">
        <w:rPr>
          <w:rFonts w:ascii="Times New Roman" w:hAnsi="Times New Roman"/>
          <w:sz w:val="24"/>
          <w:szCs w:val="24"/>
        </w:rPr>
        <w:t>c</w:t>
      </w:r>
      <w:r w:rsidRPr="008B54D9">
        <w:rPr>
          <w:rFonts w:ascii="Times New Roman" w:hAnsi="Times New Roman"/>
          <w:sz w:val="24"/>
          <w:szCs w:val="24"/>
        </w:rPr>
        <w:t xml:space="preserve">ounsel, but </w:t>
      </w:r>
      <w:r w:rsidR="004557AF">
        <w:rPr>
          <w:rFonts w:ascii="Times New Roman" w:hAnsi="Times New Roman"/>
          <w:sz w:val="24"/>
          <w:szCs w:val="24"/>
        </w:rPr>
        <w:t>c</w:t>
      </w:r>
      <w:r w:rsidRPr="008B54D9">
        <w:rPr>
          <w:rFonts w:ascii="Times New Roman" w:hAnsi="Times New Roman"/>
          <w:sz w:val="24"/>
          <w:szCs w:val="24"/>
        </w:rPr>
        <w:t xml:space="preserve">ounsel or the </w:t>
      </w:r>
      <w:r w:rsidR="004557AF">
        <w:rPr>
          <w:rFonts w:ascii="Times New Roman" w:hAnsi="Times New Roman"/>
          <w:sz w:val="24"/>
          <w:szCs w:val="24"/>
        </w:rPr>
        <w:t>c</w:t>
      </w:r>
      <w:r w:rsidRPr="008B54D9">
        <w:rPr>
          <w:rFonts w:ascii="Times New Roman" w:hAnsi="Times New Roman"/>
          <w:sz w:val="24"/>
          <w:szCs w:val="24"/>
        </w:rPr>
        <w:t xml:space="preserve">lient may have its own form of Engagement Letter they wish to use.   Regardless of the approach, the Engagement Letter serves as the contract with the </w:t>
      </w:r>
      <w:r w:rsidR="004557AF">
        <w:rPr>
          <w:rFonts w:ascii="Times New Roman" w:hAnsi="Times New Roman"/>
          <w:sz w:val="24"/>
          <w:szCs w:val="24"/>
        </w:rPr>
        <w:t>e</w:t>
      </w:r>
      <w:r w:rsidRPr="008B54D9">
        <w:rPr>
          <w:rFonts w:ascii="Times New Roman" w:hAnsi="Times New Roman"/>
          <w:sz w:val="24"/>
          <w:szCs w:val="24"/>
        </w:rPr>
        <w:t xml:space="preserve">xpert and should at least include the </w:t>
      </w:r>
      <w:r w:rsidR="00C11A93">
        <w:rPr>
          <w:rFonts w:ascii="Times New Roman" w:hAnsi="Times New Roman"/>
          <w:sz w:val="24"/>
          <w:szCs w:val="24"/>
        </w:rPr>
        <w:t xml:space="preserve">key </w:t>
      </w:r>
      <w:r w:rsidRPr="008B54D9">
        <w:rPr>
          <w:rFonts w:ascii="Times New Roman" w:hAnsi="Times New Roman"/>
          <w:sz w:val="24"/>
          <w:szCs w:val="24"/>
        </w:rPr>
        <w:t>business terms</w:t>
      </w:r>
      <w:r w:rsidR="00C11A93">
        <w:rPr>
          <w:rFonts w:ascii="Times New Roman" w:hAnsi="Times New Roman"/>
          <w:sz w:val="24"/>
          <w:szCs w:val="24"/>
        </w:rPr>
        <w:t>,</w:t>
      </w:r>
      <w:r w:rsidRPr="008B54D9">
        <w:rPr>
          <w:rFonts w:ascii="Times New Roman" w:hAnsi="Times New Roman"/>
          <w:sz w:val="24"/>
          <w:szCs w:val="24"/>
        </w:rPr>
        <w:t xml:space="preserve"> such as the date of the </w:t>
      </w:r>
      <w:r w:rsidR="004557AF">
        <w:rPr>
          <w:rFonts w:ascii="Times New Roman" w:hAnsi="Times New Roman"/>
          <w:sz w:val="24"/>
          <w:szCs w:val="24"/>
        </w:rPr>
        <w:t>e</w:t>
      </w:r>
      <w:r w:rsidRPr="008B54D9">
        <w:rPr>
          <w:rFonts w:ascii="Times New Roman" w:hAnsi="Times New Roman"/>
          <w:sz w:val="24"/>
          <w:szCs w:val="24"/>
        </w:rPr>
        <w:t xml:space="preserve">xpert’s retention, the party that is retaining the </w:t>
      </w:r>
      <w:r w:rsidR="004557AF">
        <w:rPr>
          <w:rFonts w:ascii="Times New Roman" w:hAnsi="Times New Roman"/>
          <w:sz w:val="24"/>
          <w:szCs w:val="24"/>
        </w:rPr>
        <w:t>e</w:t>
      </w:r>
      <w:r w:rsidRPr="008B54D9">
        <w:rPr>
          <w:rFonts w:ascii="Times New Roman" w:hAnsi="Times New Roman"/>
          <w:sz w:val="24"/>
          <w:szCs w:val="24"/>
        </w:rPr>
        <w:t xml:space="preserve">xpert, billing rates and terms, policy on reimbursable expenses, payment responsibility and timing, file management and retention, and identification of key personnel. </w:t>
      </w:r>
    </w:p>
    <w:p w14:paraId="74893725"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Sometimes the </w:t>
      </w:r>
      <w:r w:rsidR="004557AF">
        <w:rPr>
          <w:rFonts w:ascii="Times New Roman" w:hAnsi="Times New Roman"/>
          <w:sz w:val="24"/>
          <w:szCs w:val="24"/>
        </w:rPr>
        <w:t>e</w:t>
      </w:r>
      <w:r w:rsidRPr="008B54D9">
        <w:rPr>
          <w:rFonts w:ascii="Times New Roman" w:hAnsi="Times New Roman"/>
          <w:sz w:val="24"/>
          <w:szCs w:val="24"/>
        </w:rPr>
        <w:t xml:space="preserve">xpert is initially retained in a non-testifying or consulting role and the Engagement Letter should clarify this and identify the possibility that the assignment may turn into a testifying </w:t>
      </w:r>
      <w:r w:rsidR="004557AF">
        <w:rPr>
          <w:rFonts w:ascii="Times New Roman" w:hAnsi="Times New Roman"/>
          <w:sz w:val="24"/>
          <w:szCs w:val="24"/>
        </w:rPr>
        <w:t>e</w:t>
      </w:r>
      <w:r w:rsidRPr="008B54D9">
        <w:rPr>
          <w:rFonts w:ascii="Times New Roman" w:hAnsi="Times New Roman"/>
          <w:sz w:val="24"/>
          <w:szCs w:val="24"/>
        </w:rPr>
        <w:t xml:space="preserve">xpert role.  Alternatively, </w:t>
      </w:r>
      <w:r w:rsidR="004557AF">
        <w:rPr>
          <w:rFonts w:ascii="Times New Roman" w:hAnsi="Times New Roman"/>
          <w:sz w:val="24"/>
          <w:szCs w:val="24"/>
        </w:rPr>
        <w:t>c</w:t>
      </w:r>
      <w:r w:rsidRPr="008B54D9">
        <w:rPr>
          <w:rFonts w:ascii="Times New Roman" w:hAnsi="Times New Roman"/>
          <w:sz w:val="24"/>
          <w:szCs w:val="24"/>
        </w:rPr>
        <w:t xml:space="preserve">ounsel may determine that it is best to prepare a separate </w:t>
      </w:r>
      <w:r w:rsidR="000F6ED0">
        <w:rPr>
          <w:rFonts w:ascii="Times New Roman" w:hAnsi="Times New Roman"/>
          <w:sz w:val="24"/>
          <w:szCs w:val="24"/>
        </w:rPr>
        <w:t>E</w:t>
      </w:r>
      <w:r w:rsidRPr="008B54D9">
        <w:rPr>
          <w:rFonts w:ascii="Times New Roman" w:hAnsi="Times New Roman"/>
          <w:sz w:val="24"/>
          <w:szCs w:val="24"/>
        </w:rPr>
        <w:t xml:space="preserve">ngagement </w:t>
      </w:r>
      <w:r w:rsidR="000F6ED0">
        <w:rPr>
          <w:rFonts w:ascii="Times New Roman" w:hAnsi="Times New Roman"/>
          <w:sz w:val="24"/>
          <w:szCs w:val="24"/>
        </w:rPr>
        <w:t>L</w:t>
      </w:r>
      <w:r w:rsidRPr="008B54D9">
        <w:rPr>
          <w:rFonts w:ascii="Times New Roman" w:hAnsi="Times New Roman"/>
          <w:sz w:val="24"/>
          <w:szCs w:val="24"/>
        </w:rPr>
        <w:t xml:space="preserve">etter relating to the testifying </w:t>
      </w:r>
      <w:r w:rsidR="004557AF">
        <w:rPr>
          <w:rFonts w:ascii="Times New Roman" w:hAnsi="Times New Roman"/>
          <w:sz w:val="24"/>
          <w:szCs w:val="24"/>
        </w:rPr>
        <w:t>e</w:t>
      </w:r>
      <w:r w:rsidR="00C3238D" w:rsidRPr="008B54D9">
        <w:rPr>
          <w:rFonts w:ascii="Times New Roman" w:hAnsi="Times New Roman"/>
          <w:sz w:val="24"/>
          <w:szCs w:val="24"/>
        </w:rPr>
        <w:t>xpert;</w:t>
      </w:r>
      <w:r w:rsidRPr="008B54D9">
        <w:rPr>
          <w:rFonts w:ascii="Times New Roman" w:hAnsi="Times New Roman"/>
          <w:sz w:val="24"/>
          <w:szCs w:val="24"/>
        </w:rPr>
        <w:t xml:space="preserve"> once it is ultimately determined that testimony will be required.  Other terms to consider including in the Engagement Letter are:</w:t>
      </w:r>
    </w:p>
    <w:p w14:paraId="4F157F13" w14:textId="77777777" w:rsidR="00B866D0" w:rsidRPr="008B54D9" w:rsidRDefault="00B866D0" w:rsidP="00570963">
      <w:pPr>
        <w:pStyle w:val="ListParagraph"/>
        <w:numPr>
          <w:ilvl w:val="0"/>
          <w:numId w:val="1"/>
        </w:numPr>
        <w:spacing w:line="480" w:lineRule="auto"/>
        <w:rPr>
          <w:rFonts w:ascii="Times New Roman" w:hAnsi="Times New Roman"/>
          <w:sz w:val="24"/>
          <w:szCs w:val="24"/>
        </w:rPr>
      </w:pPr>
      <w:r w:rsidRPr="008B54D9">
        <w:rPr>
          <w:rFonts w:ascii="Times New Roman" w:hAnsi="Times New Roman"/>
          <w:sz w:val="24"/>
          <w:szCs w:val="24"/>
        </w:rPr>
        <w:lastRenderedPageBreak/>
        <w:t>Confidentiality restrictions</w:t>
      </w:r>
      <w:r w:rsidR="000F6ED0">
        <w:rPr>
          <w:rFonts w:ascii="Times New Roman" w:hAnsi="Times New Roman"/>
          <w:sz w:val="24"/>
          <w:szCs w:val="24"/>
        </w:rPr>
        <w:t>,</w:t>
      </w:r>
      <w:r w:rsidR="00230496">
        <w:rPr>
          <w:rFonts w:ascii="Times New Roman" w:hAnsi="Times New Roman"/>
          <w:sz w:val="24"/>
          <w:szCs w:val="24"/>
        </w:rPr>
        <w:t xml:space="preserve"> including reference to any protective orders to which the expert has been admitted</w:t>
      </w:r>
      <w:r w:rsidRPr="008B54D9">
        <w:rPr>
          <w:rFonts w:ascii="Times New Roman" w:hAnsi="Times New Roman"/>
          <w:sz w:val="24"/>
          <w:szCs w:val="24"/>
        </w:rPr>
        <w:t>;</w:t>
      </w:r>
    </w:p>
    <w:p w14:paraId="06B8E6D4" w14:textId="77777777" w:rsidR="00B866D0" w:rsidRPr="008B54D9" w:rsidRDefault="00B866D0" w:rsidP="00570963">
      <w:pPr>
        <w:pStyle w:val="ListParagraph"/>
        <w:numPr>
          <w:ilvl w:val="0"/>
          <w:numId w:val="1"/>
        </w:numPr>
        <w:spacing w:line="480" w:lineRule="auto"/>
        <w:rPr>
          <w:rFonts w:ascii="Times New Roman" w:hAnsi="Times New Roman"/>
          <w:sz w:val="24"/>
          <w:szCs w:val="24"/>
        </w:rPr>
      </w:pPr>
      <w:r w:rsidRPr="008B54D9">
        <w:rPr>
          <w:rFonts w:ascii="Times New Roman" w:hAnsi="Times New Roman"/>
          <w:sz w:val="24"/>
          <w:szCs w:val="24"/>
        </w:rPr>
        <w:t xml:space="preserve">Confirmation that the </w:t>
      </w:r>
      <w:r w:rsidR="004557AF">
        <w:rPr>
          <w:rFonts w:ascii="Times New Roman" w:hAnsi="Times New Roman"/>
          <w:sz w:val="24"/>
          <w:szCs w:val="24"/>
        </w:rPr>
        <w:t>e</w:t>
      </w:r>
      <w:r w:rsidRPr="008B54D9">
        <w:rPr>
          <w:rFonts w:ascii="Times New Roman" w:hAnsi="Times New Roman"/>
          <w:sz w:val="24"/>
          <w:szCs w:val="24"/>
        </w:rPr>
        <w:t>xpert has done a review to determine there were no conflicts;</w:t>
      </w:r>
    </w:p>
    <w:p w14:paraId="7E7C0E35" w14:textId="77777777" w:rsidR="00B866D0" w:rsidRPr="008B54D9" w:rsidRDefault="00B866D0" w:rsidP="00570963">
      <w:pPr>
        <w:pStyle w:val="ListParagraph"/>
        <w:numPr>
          <w:ilvl w:val="0"/>
          <w:numId w:val="1"/>
        </w:numPr>
        <w:spacing w:line="480" w:lineRule="auto"/>
        <w:rPr>
          <w:rFonts w:ascii="Times New Roman" w:hAnsi="Times New Roman"/>
          <w:sz w:val="24"/>
          <w:szCs w:val="24"/>
        </w:rPr>
      </w:pPr>
      <w:r w:rsidRPr="008B54D9">
        <w:rPr>
          <w:rFonts w:ascii="Times New Roman" w:hAnsi="Times New Roman"/>
          <w:sz w:val="24"/>
          <w:szCs w:val="24"/>
        </w:rPr>
        <w:t>How, and under what terms, the engagement can be terminated;</w:t>
      </w:r>
    </w:p>
    <w:p w14:paraId="7839F41F" w14:textId="77777777" w:rsidR="00B866D0" w:rsidRPr="008B54D9" w:rsidRDefault="00B866D0" w:rsidP="00570963">
      <w:pPr>
        <w:pStyle w:val="ListParagraph"/>
        <w:numPr>
          <w:ilvl w:val="0"/>
          <w:numId w:val="1"/>
        </w:numPr>
        <w:spacing w:line="480" w:lineRule="auto"/>
        <w:rPr>
          <w:rFonts w:ascii="Times New Roman" w:hAnsi="Times New Roman"/>
          <w:sz w:val="24"/>
          <w:szCs w:val="24"/>
        </w:rPr>
      </w:pPr>
      <w:r w:rsidRPr="008B54D9">
        <w:rPr>
          <w:rFonts w:ascii="Times New Roman" w:hAnsi="Times New Roman"/>
          <w:sz w:val="24"/>
          <w:szCs w:val="24"/>
        </w:rPr>
        <w:t xml:space="preserve">How disputes with the </w:t>
      </w:r>
      <w:r w:rsidR="004557AF">
        <w:rPr>
          <w:rFonts w:ascii="Times New Roman" w:hAnsi="Times New Roman"/>
          <w:sz w:val="24"/>
          <w:szCs w:val="24"/>
        </w:rPr>
        <w:t>e</w:t>
      </w:r>
      <w:r w:rsidRPr="008B54D9">
        <w:rPr>
          <w:rFonts w:ascii="Times New Roman" w:hAnsi="Times New Roman"/>
          <w:sz w:val="24"/>
          <w:szCs w:val="24"/>
        </w:rPr>
        <w:t>xpert will be handled;</w:t>
      </w:r>
    </w:p>
    <w:p w14:paraId="6257469D" w14:textId="77777777" w:rsidR="00B866D0" w:rsidRPr="008B54D9" w:rsidRDefault="00B866D0" w:rsidP="00570963">
      <w:pPr>
        <w:pStyle w:val="ListParagraph"/>
        <w:numPr>
          <w:ilvl w:val="0"/>
          <w:numId w:val="1"/>
        </w:numPr>
        <w:spacing w:line="480" w:lineRule="auto"/>
        <w:rPr>
          <w:rFonts w:ascii="Times New Roman" w:hAnsi="Times New Roman"/>
          <w:sz w:val="24"/>
          <w:szCs w:val="24"/>
        </w:rPr>
      </w:pPr>
      <w:r w:rsidRPr="008B54D9">
        <w:rPr>
          <w:rFonts w:ascii="Times New Roman" w:hAnsi="Times New Roman"/>
          <w:sz w:val="24"/>
          <w:szCs w:val="24"/>
        </w:rPr>
        <w:t>Indemnity limitation language;</w:t>
      </w:r>
    </w:p>
    <w:p w14:paraId="493CF0E4" w14:textId="77777777" w:rsidR="00B866D0" w:rsidRDefault="00B866D0" w:rsidP="00570963">
      <w:pPr>
        <w:pStyle w:val="ListParagraph"/>
        <w:numPr>
          <w:ilvl w:val="0"/>
          <w:numId w:val="1"/>
        </w:numPr>
        <w:spacing w:line="480" w:lineRule="auto"/>
        <w:rPr>
          <w:rFonts w:ascii="Times New Roman" w:hAnsi="Times New Roman"/>
          <w:sz w:val="24"/>
          <w:szCs w:val="24"/>
        </w:rPr>
      </w:pPr>
      <w:r w:rsidRPr="008B54D9">
        <w:rPr>
          <w:rFonts w:ascii="Times New Roman" w:hAnsi="Times New Roman"/>
          <w:sz w:val="24"/>
          <w:szCs w:val="24"/>
        </w:rPr>
        <w:t xml:space="preserve">Preservation of the </w:t>
      </w:r>
      <w:r w:rsidR="004557AF">
        <w:rPr>
          <w:rFonts w:ascii="Times New Roman" w:hAnsi="Times New Roman"/>
          <w:sz w:val="24"/>
          <w:szCs w:val="24"/>
        </w:rPr>
        <w:t>e</w:t>
      </w:r>
      <w:r w:rsidRPr="008B54D9">
        <w:rPr>
          <w:rFonts w:ascii="Times New Roman" w:hAnsi="Times New Roman"/>
          <w:sz w:val="24"/>
          <w:szCs w:val="24"/>
        </w:rPr>
        <w:t>xpert’s objectivity and independence by allowing the ability to work for currently adverse parties in unrelated matters</w:t>
      </w:r>
      <w:r w:rsidR="000F6ED0">
        <w:rPr>
          <w:rFonts w:ascii="Times New Roman" w:hAnsi="Times New Roman"/>
          <w:sz w:val="24"/>
          <w:szCs w:val="24"/>
        </w:rPr>
        <w:t>; and</w:t>
      </w:r>
    </w:p>
    <w:p w14:paraId="41F23E55" w14:textId="77777777" w:rsidR="00230496" w:rsidRPr="008B54D9" w:rsidRDefault="000F6ED0" w:rsidP="0057096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Any billing</w:t>
      </w:r>
      <w:r w:rsidR="00230496">
        <w:rPr>
          <w:rFonts w:ascii="Times New Roman" w:hAnsi="Times New Roman"/>
          <w:sz w:val="24"/>
          <w:szCs w:val="24"/>
        </w:rPr>
        <w:t xml:space="preserve"> limitations</w:t>
      </w:r>
      <w:r>
        <w:rPr>
          <w:rFonts w:ascii="Times New Roman" w:hAnsi="Times New Roman"/>
          <w:sz w:val="24"/>
          <w:szCs w:val="24"/>
        </w:rPr>
        <w:t>, such as a cap</w:t>
      </w:r>
      <w:r w:rsidR="00230496">
        <w:rPr>
          <w:rFonts w:ascii="Times New Roman" w:hAnsi="Times New Roman"/>
          <w:sz w:val="24"/>
          <w:szCs w:val="24"/>
        </w:rPr>
        <w:t xml:space="preserve"> on hours per day, </w:t>
      </w:r>
      <w:r w:rsidR="000D25C9">
        <w:rPr>
          <w:rFonts w:ascii="Times New Roman" w:hAnsi="Times New Roman"/>
          <w:sz w:val="24"/>
          <w:szCs w:val="24"/>
        </w:rPr>
        <w:t xml:space="preserve">and </w:t>
      </w:r>
      <w:r w:rsidR="00230496">
        <w:rPr>
          <w:rFonts w:ascii="Times New Roman" w:hAnsi="Times New Roman"/>
          <w:sz w:val="24"/>
          <w:szCs w:val="24"/>
        </w:rPr>
        <w:t>limitations or markups on out-of-pocket expense</w:t>
      </w:r>
      <w:r>
        <w:rPr>
          <w:rFonts w:ascii="Times New Roman" w:hAnsi="Times New Roman"/>
          <w:sz w:val="24"/>
          <w:szCs w:val="24"/>
        </w:rPr>
        <w:t>s</w:t>
      </w:r>
      <w:r w:rsidR="00230496">
        <w:rPr>
          <w:rFonts w:ascii="Times New Roman" w:hAnsi="Times New Roman"/>
          <w:sz w:val="24"/>
          <w:szCs w:val="24"/>
        </w:rPr>
        <w:t>,</w:t>
      </w:r>
      <w:r>
        <w:rPr>
          <w:rFonts w:ascii="Times New Roman" w:hAnsi="Times New Roman"/>
          <w:sz w:val="24"/>
          <w:szCs w:val="24"/>
        </w:rPr>
        <w:t xml:space="preserve"> </w:t>
      </w:r>
      <w:r w:rsidR="000D25C9">
        <w:rPr>
          <w:rFonts w:ascii="Times New Roman" w:hAnsi="Times New Roman"/>
          <w:sz w:val="24"/>
          <w:szCs w:val="24"/>
        </w:rPr>
        <w:t>as well as</w:t>
      </w:r>
      <w:r w:rsidR="00230496">
        <w:rPr>
          <w:rFonts w:ascii="Times New Roman" w:hAnsi="Times New Roman"/>
          <w:sz w:val="24"/>
          <w:szCs w:val="24"/>
        </w:rPr>
        <w:t xml:space="preserve"> </w:t>
      </w:r>
      <w:r>
        <w:rPr>
          <w:rFonts w:ascii="Times New Roman" w:hAnsi="Times New Roman"/>
          <w:sz w:val="24"/>
          <w:szCs w:val="24"/>
        </w:rPr>
        <w:t xml:space="preserve">the </w:t>
      </w:r>
      <w:r w:rsidR="000D25C9">
        <w:rPr>
          <w:rFonts w:ascii="Times New Roman" w:hAnsi="Times New Roman"/>
          <w:sz w:val="24"/>
          <w:szCs w:val="24"/>
        </w:rPr>
        <w:t xml:space="preserve">required </w:t>
      </w:r>
      <w:r>
        <w:rPr>
          <w:rFonts w:ascii="Times New Roman" w:hAnsi="Times New Roman"/>
          <w:sz w:val="24"/>
          <w:szCs w:val="24"/>
        </w:rPr>
        <w:t xml:space="preserve">level of work task </w:t>
      </w:r>
      <w:r w:rsidR="00230496">
        <w:rPr>
          <w:rFonts w:ascii="Times New Roman" w:hAnsi="Times New Roman"/>
          <w:sz w:val="24"/>
          <w:szCs w:val="24"/>
        </w:rPr>
        <w:t>descriptions</w:t>
      </w:r>
      <w:r w:rsidR="000D25C9">
        <w:rPr>
          <w:rFonts w:ascii="Times New Roman" w:hAnsi="Times New Roman"/>
          <w:sz w:val="24"/>
          <w:szCs w:val="24"/>
        </w:rPr>
        <w:t xml:space="preserve"> to be included in the billing</w:t>
      </w:r>
      <w:r>
        <w:rPr>
          <w:rFonts w:ascii="Times New Roman" w:hAnsi="Times New Roman"/>
          <w:sz w:val="24"/>
          <w:szCs w:val="24"/>
        </w:rPr>
        <w:t>.</w:t>
      </w:r>
      <w:r w:rsidR="00230496">
        <w:rPr>
          <w:rFonts w:ascii="Times New Roman" w:hAnsi="Times New Roman"/>
          <w:sz w:val="24"/>
          <w:szCs w:val="24"/>
        </w:rPr>
        <w:t xml:space="preserve"> .</w:t>
      </w:r>
    </w:p>
    <w:p w14:paraId="054E251D"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Since the Engagement Letter is likely discoverable, it will </w:t>
      </w:r>
      <w:r w:rsidR="000F6ED0">
        <w:rPr>
          <w:rFonts w:ascii="Times New Roman" w:hAnsi="Times New Roman"/>
          <w:sz w:val="24"/>
          <w:szCs w:val="24"/>
        </w:rPr>
        <w:t xml:space="preserve">likely </w:t>
      </w:r>
      <w:r w:rsidRPr="008B54D9">
        <w:rPr>
          <w:rFonts w:ascii="Times New Roman" w:hAnsi="Times New Roman"/>
          <w:sz w:val="24"/>
          <w:szCs w:val="24"/>
        </w:rPr>
        <w:t xml:space="preserve">not specify all administrative procedures in detail.  Therefore, it is wise to discuss with the </w:t>
      </w:r>
      <w:r w:rsidR="004557AF">
        <w:rPr>
          <w:rFonts w:ascii="Times New Roman" w:hAnsi="Times New Roman"/>
          <w:sz w:val="24"/>
          <w:szCs w:val="24"/>
        </w:rPr>
        <w:t>c</w:t>
      </w:r>
      <w:r w:rsidRPr="008B54D9">
        <w:rPr>
          <w:rFonts w:ascii="Times New Roman" w:hAnsi="Times New Roman"/>
          <w:sz w:val="24"/>
          <w:szCs w:val="24"/>
        </w:rPr>
        <w:t xml:space="preserve">lient and </w:t>
      </w:r>
      <w:r w:rsidR="004557AF">
        <w:rPr>
          <w:rFonts w:ascii="Times New Roman" w:hAnsi="Times New Roman"/>
          <w:sz w:val="24"/>
          <w:szCs w:val="24"/>
        </w:rPr>
        <w:t>e</w:t>
      </w:r>
      <w:r w:rsidRPr="008B54D9">
        <w:rPr>
          <w:rFonts w:ascii="Times New Roman" w:hAnsi="Times New Roman"/>
          <w:sz w:val="24"/>
          <w:szCs w:val="24"/>
        </w:rPr>
        <w:t xml:space="preserve">xpert such details as the format and level of detail of their billing.  </w:t>
      </w:r>
      <w:r w:rsidR="00230496">
        <w:rPr>
          <w:rFonts w:ascii="Times New Roman" w:hAnsi="Times New Roman"/>
          <w:sz w:val="24"/>
          <w:szCs w:val="24"/>
        </w:rPr>
        <w:t>Often</w:t>
      </w:r>
      <w:r w:rsidRPr="008B54D9">
        <w:rPr>
          <w:rFonts w:ascii="Times New Roman" w:hAnsi="Times New Roman"/>
          <w:sz w:val="24"/>
          <w:szCs w:val="24"/>
        </w:rPr>
        <w:t xml:space="preserve">, </w:t>
      </w:r>
      <w:r w:rsidR="004557AF">
        <w:rPr>
          <w:rFonts w:ascii="Times New Roman" w:hAnsi="Times New Roman"/>
          <w:sz w:val="24"/>
          <w:szCs w:val="24"/>
        </w:rPr>
        <w:t>e</w:t>
      </w:r>
      <w:r w:rsidRPr="008B54D9">
        <w:rPr>
          <w:rFonts w:ascii="Times New Roman" w:hAnsi="Times New Roman"/>
          <w:sz w:val="24"/>
          <w:szCs w:val="24"/>
        </w:rPr>
        <w:t xml:space="preserve">xperts are reluctant to provide </w:t>
      </w:r>
      <w:r w:rsidR="00C3238D" w:rsidRPr="008B54D9">
        <w:rPr>
          <w:rFonts w:ascii="Times New Roman" w:hAnsi="Times New Roman"/>
          <w:sz w:val="24"/>
          <w:szCs w:val="24"/>
        </w:rPr>
        <w:t>detailed,</w:t>
      </w:r>
      <w:r w:rsidRPr="008B54D9">
        <w:rPr>
          <w:rFonts w:ascii="Times New Roman" w:hAnsi="Times New Roman"/>
          <w:sz w:val="24"/>
          <w:szCs w:val="24"/>
        </w:rPr>
        <w:t xml:space="preserve"> “diary billing”, as it may end up being used </w:t>
      </w:r>
      <w:r w:rsidR="000F6ED0">
        <w:rPr>
          <w:rFonts w:ascii="Times New Roman" w:hAnsi="Times New Roman"/>
          <w:sz w:val="24"/>
          <w:szCs w:val="24"/>
        </w:rPr>
        <w:t>for unnecessarily extensive discovery and added costs</w:t>
      </w:r>
      <w:r w:rsidRPr="008B54D9">
        <w:rPr>
          <w:rFonts w:ascii="Times New Roman" w:hAnsi="Times New Roman"/>
          <w:sz w:val="24"/>
          <w:szCs w:val="24"/>
        </w:rPr>
        <w:t xml:space="preserve">.  If the engagement requires segregation of the hours incurred by separate tasks (e.g., a portion of the work may be funded by another party such as a joint venture partner), this is a </w:t>
      </w:r>
      <w:r w:rsidR="000F6ED0">
        <w:rPr>
          <w:rFonts w:ascii="Times New Roman" w:hAnsi="Times New Roman"/>
          <w:sz w:val="24"/>
          <w:szCs w:val="24"/>
        </w:rPr>
        <w:t>key</w:t>
      </w:r>
      <w:r w:rsidR="000F6ED0" w:rsidRPr="008B54D9">
        <w:rPr>
          <w:rFonts w:ascii="Times New Roman" w:hAnsi="Times New Roman"/>
          <w:sz w:val="24"/>
          <w:szCs w:val="24"/>
        </w:rPr>
        <w:t xml:space="preserve"> </w:t>
      </w:r>
      <w:r w:rsidRPr="008B54D9">
        <w:rPr>
          <w:rFonts w:ascii="Times New Roman" w:hAnsi="Times New Roman"/>
          <w:sz w:val="24"/>
          <w:szCs w:val="24"/>
        </w:rPr>
        <w:t xml:space="preserve">time to discuss this segregation requirement with the </w:t>
      </w:r>
      <w:r w:rsidR="004557AF">
        <w:rPr>
          <w:rFonts w:ascii="Times New Roman" w:hAnsi="Times New Roman"/>
          <w:sz w:val="24"/>
          <w:szCs w:val="24"/>
        </w:rPr>
        <w:t>e</w:t>
      </w:r>
      <w:r w:rsidRPr="008B54D9">
        <w:rPr>
          <w:rFonts w:ascii="Times New Roman" w:hAnsi="Times New Roman"/>
          <w:sz w:val="24"/>
          <w:szCs w:val="24"/>
        </w:rPr>
        <w:t xml:space="preserve">xpert and agree to what level of detail the </w:t>
      </w:r>
      <w:r w:rsidR="004557AF">
        <w:rPr>
          <w:rFonts w:ascii="Times New Roman" w:hAnsi="Times New Roman"/>
          <w:sz w:val="24"/>
          <w:szCs w:val="24"/>
        </w:rPr>
        <w:t>e</w:t>
      </w:r>
      <w:r w:rsidRPr="008B54D9">
        <w:rPr>
          <w:rFonts w:ascii="Times New Roman" w:hAnsi="Times New Roman"/>
          <w:sz w:val="24"/>
          <w:szCs w:val="24"/>
        </w:rPr>
        <w:t xml:space="preserve">xpert will document his or her </w:t>
      </w:r>
      <w:r w:rsidR="000F6ED0">
        <w:rPr>
          <w:rFonts w:ascii="Times New Roman" w:hAnsi="Times New Roman"/>
          <w:sz w:val="24"/>
          <w:szCs w:val="24"/>
        </w:rPr>
        <w:t>billings</w:t>
      </w:r>
      <w:r w:rsidRPr="008B54D9">
        <w:rPr>
          <w:rFonts w:ascii="Times New Roman" w:hAnsi="Times New Roman"/>
          <w:sz w:val="24"/>
          <w:szCs w:val="24"/>
        </w:rPr>
        <w:t xml:space="preserve">.  </w:t>
      </w:r>
      <w:r w:rsidR="000E3005">
        <w:rPr>
          <w:rFonts w:ascii="Times New Roman" w:hAnsi="Times New Roman"/>
          <w:sz w:val="24"/>
          <w:szCs w:val="24"/>
        </w:rPr>
        <w:t>C</w:t>
      </w:r>
      <w:r w:rsidR="00D17945">
        <w:rPr>
          <w:rFonts w:ascii="Times New Roman" w:hAnsi="Times New Roman"/>
          <w:sz w:val="24"/>
          <w:szCs w:val="24"/>
        </w:rPr>
        <w:t>lient</w:t>
      </w:r>
      <w:r w:rsidRPr="008B54D9">
        <w:rPr>
          <w:rFonts w:ascii="Times New Roman" w:hAnsi="Times New Roman"/>
          <w:sz w:val="24"/>
          <w:szCs w:val="24"/>
        </w:rPr>
        <w:t xml:space="preserve">, </w:t>
      </w:r>
      <w:r w:rsidR="004557AF">
        <w:rPr>
          <w:rFonts w:ascii="Times New Roman" w:hAnsi="Times New Roman"/>
          <w:sz w:val="24"/>
          <w:szCs w:val="24"/>
        </w:rPr>
        <w:t>c</w:t>
      </w:r>
      <w:r w:rsidRPr="008B54D9">
        <w:rPr>
          <w:rFonts w:ascii="Times New Roman" w:hAnsi="Times New Roman"/>
          <w:sz w:val="24"/>
          <w:szCs w:val="24"/>
        </w:rPr>
        <w:t xml:space="preserve">ounsel, and </w:t>
      </w:r>
      <w:r w:rsidR="000F6ED0">
        <w:rPr>
          <w:rFonts w:ascii="Times New Roman" w:hAnsi="Times New Roman"/>
          <w:sz w:val="24"/>
          <w:szCs w:val="24"/>
        </w:rPr>
        <w:t xml:space="preserve">the </w:t>
      </w:r>
      <w:r w:rsidR="004557AF">
        <w:rPr>
          <w:rFonts w:ascii="Times New Roman" w:hAnsi="Times New Roman"/>
          <w:sz w:val="24"/>
          <w:szCs w:val="24"/>
        </w:rPr>
        <w:t>e</w:t>
      </w:r>
      <w:r w:rsidRPr="008B54D9">
        <w:rPr>
          <w:rFonts w:ascii="Times New Roman" w:hAnsi="Times New Roman"/>
          <w:sz w:val="24"/>
          <w:szCs w:val="24"/>
        </w:rPr>
        <w:t xml:space="preserve">xpert should be mindful of </w:t>
      </w:r>
      <w:r w:rsidRPr="008B54D9">
        <w:rPr>
          <w:rFonts w:ascii="Times New Roman" w:hAnsi="Times New Roman"/>
          <w:sz w:val="24"/>
          <w:szCs w:val="24"/>
        </w:rPr>
        <w:lastRenderedPageBreak/>
        <w:t xml:space="preserve">potential discovery issues and the significant additional costs that can be incurred </w:t>
      </w:r>
      <w:r w:rsidR="000F6ED0">
        <w:rPr>
          <w:rFonts w:ascii="Times New Roman" w:hAnsi="Times New Roman"/>
          <w:sz w:val="24"/>
          <w:szCs w:val="24"/>
        </w:rPr>
        <w:t>related to providing significant</w:t>
      </w:r>
      <w:r w:rsidR="00640737">
        <w:rPr>
          <w:rFonts w:ascii="Times New Roman" w:hAnsi="Times New Roman"/>
          <w:sz w:val="24"/>
          <w:szCs w:val="24"/>
        </w:rPr>
        <w:t xml:space="preserve"> levels of billing detail.</w:t>
      </w:r>
    </w:p>
    <w:p w14:paraId="21F28209"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Once the terms of the Engagement Letter are finalized, the Engagement Letter should be signed by or on behalf of the </w:t>
      </w:r>
      <w:r w:rsidR="00DA0C1D">
        <w:rPr>
          <w:rFonts w:ascii="Times New Roman" w:hAnsi="Times New Roman"/>
          <w:sz w:val="24"/>
          <w:szCs w:val="24"/>
        </w:rPr>
        <w:t>expert</w:t>
      </w:r>
      <w:r w:rsidRPr="008B54D9">
        <w:rPr>
          <w:rFonts w:ascii="Times New Roman" w:hAnsi="Times New Roman"/>
          <w:sz w:val="24"/>
          <w:szCs w:val="24"/>
        </w:rPr>
        <w:t xml:space="preserve"> or his or her firm</w:t>
      </w:r>
      <w:r w:rsidR="00452FC5">
        <w:rPr>
          <w:rFonts w:ascii="Times New Roman" w:hAnsi="Times New Roman"/>
          <w:sz w:val="24"/>
          <w:szCs w:val="24"/>
        </w:rPr>
        <w:t>,</w:t>
      </w:r>
      <w:r w:rsidRPr="008B54D9">
        <w:rPr>
          <w:rFonts w:ascii="Times New Roman" w:hAnsi="Times New Roman"/>
          <w:sz w:val="24"/>
          <w:szCs w:val="24"/>
        </w:rPr>
        <w:t xml:space="preserve"> and both parties should understand that performance of the work by the </w:t>
      </w:r>
      <w:r w:rsidR="00DA0C1D">
        <w:rPr>
          <w:rFonts w:ascii="Times New Roman" w:hAnsi="Times New Roman"/>
          <w:sz w:val="24"/>
          <w:szCs w:val="24"/>
        </w:rPr>
        <w:t>expert</w:t>
      </w:r>
      <w:r w:rsidR="000F6ED0">
        <w:rPr>
          <w:rFonts w:ascii="Times New Roman" w:hAnsi="Times New Roman"/>
          <w:sz w:val="24"/>
          <w:szCs w:val="24"/>
        </w:rPr>
        <w:t xml:space="preserve"> or his or her</w:t>
      </w:r>
      <w:r w:rsidRPr="008B54D9">
        <w:rPr>
          <w:rFonts w:ascii="Times New Roman" w:hAnsi="Times New Roman"/>
          <w:sz w:val="24"/>
          <w:szCs w:val="24"/>
        </w:rPr>
        <w:t xml:space="preserve"> team represents an acceptance </w:t>
      </w:r>
      <w:r w:rsidR="000F6ED0" w:rsidRPr="008B54D9">
        <w:rPr>
          <w:rFonts w:ascii="Times New Roman" w:hAnsi="Times New Roman"/>
          <w:sz w:val="24"/>
          <w:szCs w:val="24"/>
        </w:rPr>
        <w:t xml:space="preserve">by the retaining </w:t>
      </w:r>
      <w:r w:rsidR="00D17945">
        <w:rPr>
          <w:rFonts w:ascii="Times New Roman" w:hAnsi="Times New Roman"/>
          <w:sz w:val="24"/>
          <w:szCs w:val="24"/>
        </w:rPr>
        <w:t>counsel</w:t>
      </w:r>
      <w:r w:rsidR="000F6ED0" w:rsidRPr="008B54D9">
        <w:rPr>
          <w:rFonts w:ascii="Times New Roman" w:hAnsi="Times New Roman"/>
          <w:sz w:val="24"/>
          <w:szCs w:val="24"/>
        </w:rPr>
        <w:t xml:space="preserve"> and </w:t>
      </w:r>
      <w:r w:rsidR="00D17945">
        <w:rPr>
          <w:rFonts w:ascii="Times New Roman" w:hAnsi="Times New Roman"/>
          <w:sz w:val="24"/>
          <w:szCs w:val="24"/>
        </w:rPr>
        <w:t>client</w:t>
      </w:r>
      <w:r w:rsidR="000F6ED0" w:rsidRPr="008B54D9">
        <w:rPr>
          <w:rFonts w:ascii="Times New Roman" w:hAnsi="Times New Roman"/>
          <w:sz w:val="24"/>
          <w:szCs w:val="24"/>
        </w:rPr>
        <w:t xml:space="preserve"> </w:t>
      </w:r>
      <w:r w:rsidRPr="008B54D9">
        <w:rPr>
          <w:rFonts w:ascii="Times New Roman" w:hAnsi="Times New Roman"/>
          <w:sz w:val="24"/>
          <w:szCs w:val="24"/>
        </w:rPr>
        <w:t xml:space="preserve">of all </w:t>
      </w:r>
      <w:r w:rsidR="000F6ED0">
        <w:rPr>
          <w:rFonts w:ascii="Times New Roman" w:hAnsi="Times New Roman"/>
          <w:sz w:val="24"/>
          <w:szCs w:val="24"/>
        </w:rPr>
        <w:t xml:space="preserve">the </w:t>
      </w:r>
      <w:r w:rsidRPr="008B54D9">
        <w:rPr>
          <w:rFonts w:ascii="Times New Roman" w:hAnsi="Times New Roman"/>
          <w:sz w:val="24"/>
          <w:szCs w:val="24"/>
        </w:rPr>
        <w:t xml:space="preserve">terms </w:t>
      </w:r>
      <w:r w:rsidR="000F6ED0">
        <w:rPr>
          <w:rFonts w:ascii="Times New Roman" w:hAnsi="Times New Roman"/>
          <w:sz w:val="24"/>
          <w:szCs w:val="24"/>
        </w:rPr>
        <w:t>in the Engagement Letter</w:t>
      </w:r>
      <w:r w:rsidRPr="008B54D9">
        <w:rPr>
          <w:rFonts w:ascii="Times New Roman" w:hAnsi="Times New Roman"/>
          <w:sz w:val="24"/>
          <w:szCs w:val="24"/>
        </w:rPr>
        <w:t xml:space="preserve">.    </w:t>
      </w:r>
    </w:p>
    <w:p w14:paraId="6F734518"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Finally, </w:t>
      </w:r>
      <w:r w:rsidR="00D17945">
        <w:rPr>
          <w:rFonts w:ascii="Times New Roman" w:hAnsi="Times New Roman"/>
          <w:sz w:val="24"/>
          <w:szCs w:val="24"/>
        </w:rPr>
        <w:t>counsel</w:t>
      </w:r>
      <w:r w:rsidRPr="008B54D9">
        <w:rPr>
          <w:rFonts w:ascii="Times New Roman" w:hAnsi="Times New Roman"/>
          <w:sz w:val="24"/>
          <w:szCs w:val="24"/>
        </w:rPr>
        <w:t xml:space="preserve"> and the </w:t>
      </w:r>
      <w:r w:rsidR="00DA0C1D">
        <w:rPr>
          <w:rFonts w:ascii="Times New Roman" w:hAnsi="Times New Roman"/>
          <w:sz w:val="24"/>
          <w:szCs w:val="24"/>
        </w:rPr>
        <w:t>expert</w:t>
      </w:r>
      <w:r w:rsidRPr="008B54D9">
        <w:rPr>
          <w:rFonts w:ascii="Times New Roman" w:hAnsi="Times New Roman"/>
          <w:sz w:val="24"/>
          <w:szCs w:val="24"/>
        </w:rPr>
        <w:t xml:space="preserve"> should exchange all necessary contact information and agree on periodic meetings or conference calls to discuss the status of the engagement, preliminary findings, and any issues that may arise during the </w:t>
      </w:r>
      <w:r w:rsidR="00DA0C1D">
        <w:rPr>
          <w:rFonts w:ascii="Times New Roman" w:hAnsi="Times New Roman"/>
          <w:sz w:val="24"/>
          <w:szCs w:val="24"/>
        </w:rPr>
        <w:t>expert</w:t>
      </w:r>
      <w:r w:rsidRPr="008B54D9">
        <w:rPr>
          <w:rFonts w:ascii="Times New Roman" w:hAnsi="Times New Roman"/>
          <w:sz w:val="24"/>
          <w:szCs w:val="24"/>
        </w:rPr>
        <w:t xml:space="preserve">’s analysis, including needs for </w:t>
      </w:r>
      <w:r w:rsidR="005607AA">
        <w:rPr>
          <w:rFonts w:ascii="Times New Roman" w:hAnsi="Times New Roman"/>
          <w:sz w:val="24"/>
          <w:szCs w:val="24"/>
        </w:rPr>
        <w:t>additional</w:t>
      </w:r>
      <w:r w:rsidR="005607AA" w:rsidRPr="008B54D9">
        <w:rPr>
          <w:rFonts w:ascii="Times New Roman" w:hAnsi="Times New Roman"/>
          <w:sz w:val="24"/>
          <w:szCs w:val="24"/>
        </w:rPr>
        <w:t xml:space="preserve"> </w:t>
      </w:r>
      <w:r w:rsidRPr="008B54D9">
        <w:rPr>
          <w:rFonts w:ascii="Times New Roman" w:hAnsi="Times New Roman"/>
          <w:sz w:val="24"/>
          <w:szCs w:val="24"/>
        </w:rPr>
        <w:t xml:space="preserve">budget or time to complete the analysis for </w:t>
      </w:r>
      <w:r w:rsidR="005607AA">
        <w:rPr>
          <w:rFonts w:ascii="Times New Roman" w:hAnsi="Times New Roman"/>
          <w:sz w:val="24"/>
          <w:szCs w:val="24"/>
        </w:rPr>
        <w:t xml:space="preserve">either </w:t>
      </w:r>
      <w:r w:rsidRPr="008B54D9">
        <w:rPr>
          <w:rFonts w:ascii="Times New Roman" w:hAnsi="Times New Roman"/>
          <w:sz w:val="24"/>
          <w:szCs w:val="24"/>
        </w:rPr>
        <w:t>original</w:t>
      </w:r>
      <w:r w:rsidR="005607AA">
        <w:rPr>
          <w:rFonts w:ascii="Times New Roman" w:hAnsi="Times New Roman"/>
          <w:sz w:val="24"/>
          <w:szCs w:val="24"/>
        </w:rPr>
        <w:t>ly identified</w:t>
      </w:r>
      <w:r w:rsidRPr="008B54D9">
        <w:rPr>
          <w:rFonts w:ascii="Times New Roman" w:hAnsi="Times New Roman"/>
          <w:sz w:val="24"/>
          <w:szCs w:val="24"/>
        </w:rPr>
        <w:t xml:space="preserve"> or added scope</w:t>
      </w:r>
      <w:r w:rsidR="005607AA">
        <w:rPr>
          <w:rFonts w:ascii="Times New Roman" w:hAnsi="Times New Roman"/>
          <w:sz w:val="24"/>
          <w:szCs w:val="24"/>
        </w:rPr>
        <w:t xml:space="preserve"> work</w:t>
      </w:r>
      <w:r w:rsidRPr="008B54D9">
        <w:rPr>
          <w:rFonts w:ascii="Times New Roman" w:hAnsi="Times New Roman"/>
          <w:sz w:val="24"/>
          <w:szCs w:val="24"/>
        </w:rPr>
        <w:t xml:space="preserve">.  </w:t>
      </w:r>
    </w:p>
    <w:p w14:paraId="342EA1E8" w14:textId="77777777" w:rsidR="00260A72" w:rsidRDefault="00B866D0" w:rsidP="00260A72">
      <w:pPr>
        <w:pStyle w:val="Heading2"/>
        <w:keepNext/>
        <w:keepLines/>
      </w:pPr>
      <w:bookmarkStart w:id="11" w:name="_Toc340590025"/>
      <w:r w:rsidRPr="008B54D9">
        <w:t>Brief The Expert On The Case</w:t>
      </w:r>
      <w:bookmarkEnd w:id="11"/>
    </w:p>
    <w:p w14:paraId="7C06023E" w14:textId="77777777" w:rsidR="00260A72" w:rsidRDefault="00B866D0" w:rsidP="00260A72">
      <w:pPr>
        <w:keepNext/>
        <w:keepLines/>
        <w:spacing w:line="480" w:lineRule="auto"/>
        <w:ind w:firstLine="720"/>
        <w:rPr>
          <w:rFonts w:ascii="Times New Roman" w:hAnsi="Times New Roman"/>
          <w:sz w:val="24"/>
          <w:szCs w:val="24"/>
        </w:rPr>
      </w:pPr>
      <w:r w:rsidRPr="008B54D9">
        <w:rPr>
          <w:rFonts w:ascii="Times New Roman" w:hAnsi="Times New Roman"/>
          <w:sz w:val="24"/>
          <w:szCs w:val="24"/>
        </w:rPr>
        <w:t xml:space="preserve">Once the business terms are settled and the </w:t>
      </w:r>
      <w:r w:rsidR="00DA0C1D">
        <w:rPr>
          <w:rFonts w:ascii="Times New Roman" w:hAnsi="Times New Roman"/>
          <w:sz w:val="24"/>
          <w:szCs w:val="24"/>
        </w:rPr>
        <w:t>expert</w:t>
      </w:r>
      <w:r w:rsidRPr="008B54D9">
        <w:rPr>
          <w:rFonts w:ascii="Times New Roman" w:hAnsi="Times New Roman"/>
          <w:sz w:val="24"/>
          <w:szCs w:val="24"/>
        </w:rPr>
        <w:t xml:space="preserve"> is officially retained, the next step is to fully brief the </w:t>
      </w:r>
      <w:r w:rsidR="00DA0C1D">
        <w:rPr>
          <w:rFonts w:ascii="Times New Roman" w:hAnsi="Times New Roman"/>
          <w:sz w:val="24"/>
          <w:szCs w:val="24"/>
        </w:rPr>
        <w:t>expert</w:t>
      </w:r>
      <w:r w:rsidRPr="008B54D9">
        <w:rPr>
          <w:rFonts w:ascii="Times New Roman" w:hAnsi="Times New Roman"/>
          <w:sz w:val="24"/>
          <w:szCs w:val="24"/>
        </w:rPr>
        <w:t xml:space="preserve"> on the case.  Often, it is helpful to have an initial face</w:t>
      </w:r>
      <w:r w:rsidR="005607AA">
        <w:rPr>
          <w:rFonts w:ascii="Times New Roman" w:hAnsi="Times New Roman"/>
          <w:sz w:val="24"/>
          <w:szCs w:val="24"/>
        </w:rPr>
        <w:t>-</w:t>
      </w:r>
      <w:r w:rsidRPr="008B54D9">
        <w:rPr>
          <w:rFonts w:ascii="Times New Roman" w:hAnsi="Times New Roman"/>
          <w:sz w:val="24"/>
          <w:szCs w:val="24"/>
        </w:rPr>
        <w:t>to</w:t>
      </w:r>
      <w:r w:rsidR="005607AA">
        <w:rPr>
          <w:rFonts w:ascii="Times New Roman" w:hAnsi="Times New Roman"/>
          <w:sz w:val="24"/>
          <w:szCs w:val="24"/>
        </w:rPr>
        <w:t>-</w:t>
      </w:r>
      <w:r w:rsidRPr="008B54D9">
        <w:rPr>
          <w:rFonts w:ascii="Times New Roman" w:hAnsi="Times New Roman"/>
          <w:sz w:val="24"/>
          <w:szCs w:val="24"/>
        </w:rPr>
        <w:t xml:space="preserve">face meeting consisting of </w:t>
      </w:r>
      <w:r w:rsidR="00D17945">
        <w:rPr>
          <w:rFonts w:ascii="Times New Roman" w:hAnsi="Times New Roman"/>
          <w:sz w:val="24"/>
          <w:szCs w:val="24"/>
        </w:rPr>
        <w:t>counsel</w:t>
      </w:r>
      <w:r w:rsidRPr="008B54D9">
        <w:rPr>
          <w:rFonts w:ascii="Times New Roman" w:hAnsi="Times New Roman"/>
          <w:sz w:val="24"/>
          <w:szCs w:val="24"/>
        </w:rPr>
        <w:t xml:space="preserve">, the </w:t>
      </w:r>
      <w:r w:rsidR="00DA0C1D">
        <w:rPr>
          <w:rFonts w:ascii="Times New Roman" w:hAnsi="Times New Roman"/>
          <w:sz w:val="24"/>
          <w:szCs w:val="24"/>
        </w:rPr>
        <w:t>expert</w:t>
      </w:r>
      <w:r w:rsidRPr="008B54D9">
        <w:rPr>
          <w:rFonts w:ascii="Times New Roman" w:hAnsi="Times New Roman"/>
          <w:sz w:val="24"/>
          <w:szCs w:val="24"/>
        </w:rPr>
        <w:t xml:space="preserve">, and key </w:t>
      </w:r>
      <w:r w:rsidR="00D17945">
        <w:rPr>
          <w:rFonts w:ascii="Times New Roman" w:hAnsi="Times New Roman"/>
          <w:sz w:val="24"/>
          <w:szCs w:val="24"/>
        </w:rPr>
        <w:t>client</w:t>
      </w:r>
      <w:r w:rsidRPr="008B54D9">
        <w:rPr>
          <w:rFonts w:ascii="Times New Roman" w:hAnsi="Times New Roman"/>
          <w:sz w:val="24"/>
          <w:szCs w:val="24"/>
        </w:rPr>
        <w:t xml:space="preserve"> personnel so that </w:t>
      </w:r>
      <w:r w:rsidR="005607AA">
        <w:rPr>
          <w:rFonts w:ascii="Times New Roman" w:hAnsi="Times New Roman"/>
          <w:sz w:val="24"/>
          <w:szCs w:val="24"/>
        </w:rPr>
        <w:t>any</w:t>
      </w:r>
      <w:r w:rsidR="005607AA" w:rsidRPr="008B54D9">
        <w:rPr>
          <w:rFonts w:ascii="Times New Roman" w:hAnsi="Times New Roman"/>
          <w:sz w:val="24"/>
          <w:szCs w:val="24"/>
        </w:rPr>
        <w:t xml:space="preserve"> </w:t>
      </w:r>
      <w:r w:rsidRPr="008B54D9">
        <w:rPr>
          <w:rFonts w:ascii="Times New Roman" w:hAnsi="Times New Roman"/>
          <w:sz w:val="24"/>
          <w:szCs w:val="24"/>
        </w:rPr>
        <w:t xml:space="preserve">overall </w:t>
      </w:r>
      <w:r w:rsidR="005607AA">
        <w:rPr>
          <w:rFonts w:ascii="Times New Roman" w:hAnsi="Times New Roman"/>
          <w:sz w:val="24"/>
          <w:szCs w:val="24"/>
        </w:rPr>
        <w:t>facts</w:t>
      </w:r>
      <w:r w:rsidR="005607AA" w:rsidRPr="008B54D9">
        <w:rPr>
          <w:rFonts w:ascii="Times New Roman" w:hAnsi="Times New Roman"/>
          <w:sz w:val="24"/>
          <w:szCs w:val="24"/>
        </w:rPr>
        <w:t xml:space="preserve"> </w:t>
      </w:r>
      <w:r w:rsidRPr="008B54D9">
        <w:rPr>
          <w:rFonts w:ascii="Times New Roman" w:hAnsi="Times New Roman"/>
          <w:sz w:val="24"/>
          <w:szCs w:val="24"/>
        </w:rPr>
        <w:t xml:space="preserve">can be transmitted to the </w:t>
      </w:r>
      <w:r w:rsidR="00DA0C1D">
        <w:rPr>
          <w:rFonts w:ascii="Times New Roman" w:hAnsi="Times New Roman"/>
          <w:sz w:val="24"/>
          <w:szCs w:val="24"/>
        </w:rPr>
        <w:t>expert</w:t>
      </w:r>
      <w:r w:rsidRPr="008B54D9">
        <w:rPr>
          <w:rFonts w:ascii="Times New Roman" w:hAnsi="Times New Roman"/>
          <w:sz w:val="24"/>
          <w:szCs w:val="24"/>
        </w:rPr>
        <w:t xml:space="preserve">.  This “kick-off” meeting also allows the </w:t>
      </w:r>
      <w:r w:rsidR="00DA0C1D">
        <w:rPr>
          <w:rFonts w:ascii="Times New Roman" w:hAnsi="Times New Roman"/>
          <w:sz w:val="24"/>
          <w:szCs w:val="24"/>
        </w:rPr>
        <w:t>expert</w:t>
      </w:r>
      <w:r w:rsidRPr="008B54D9">
        <w:rPr>
          <w:rFonts w:ascii="Times New Roman" w:hAnsi="Times New Roman"/>
          <w:sz w:val="24"/>
          <w:szCs w:val="24"/>
        </w:rPr>
        <w:t xml:space="preserve"> to understand what type of documents were prepared and maintained during the Project, the various issues that will require analysis, and the identification and availability of key </w:t>
      </w:r>
      <w:r w:rsidR="00D17945">
        <w:rPr>
          <w:rFonts w:ascii="Times New Roman" w:hAnsi="Times New Roman"/>
          <w:sz w:val="24"/>
          <w:szCs w:val="24"/>
        </w:rPr>
        <w:t>client</w:t>
      </w:r>
      <w:r w:rsidRPr="008B54D9">
        <w:rPr>
          <w:rFonts w:ascii="Times New Roman" w:hAnsi="Times New Roman"/>
          <w:sz w:val="24"/>
          <w:szCs w:val="24"/>
        </w:rPr>
        <w:t xml:space="preserve"> personnel.  At this time, the </w:t>
      </w:r>
      <w:r w:rsidR="00DA0C1D">
        <w:rPr>
          <w:rFonts w:ascii="Times New Roman" w:hAnsi="Times New Roman"/>
          <w:sz w:val="24"/>
          <w:szCs w:val="24"/>
        </w:rPr>
        <w:t>expert</w:t>
      </w:r>
      <w:r w:rsidRPr="008B54D9">
        <w:rPr>
          <w:rFonts w:ascii="Times New Roman" w:hAnsi="Times New Roman"/>
          <w:sz w:val="24"/>
          <w:szCs w:val="24"/>
        </w:rPr>
        <w:t xml:space="preserve">, working with the </w:t>
      </w:r>
      <w:r w:rsidR="00D17945">
        <w:rPr>
          <w:rFonts w:ascii="Times New Roman" w:hAnsi="Times New Roman"/>
          <w:sz w:val="24"/>
          <w:szCs w:val="24"/>
        </w:rPr>
        <w:t>client</w:t>
      </w:r>
      <w:r w:rsidRPr="008B54D9">
        <w:rPr>
          <w:rFonts w:ascii="Times New Roman" w:hAnsi="Times New Roman"/>
          <w:sz w:val="24"/>
          <w:szCs w:val="24"/>
        </w:rPr>
        <w:t xml:space="preserve"> and </w:t>
      </w:r>
      <w:r w:rsidR="00D17945">
        <w:rPr>
          <w:rFonts w:ascii="Times New Roman" w:hAnsi="Times New Roman"/>
          <w:sz w:val="24"/>
          <w:szCs w:val="24"/>
        </w:rPr>
        <w:t>counsel</w:t>
      </w:r>
      <w:r w:rsidRPr="008B54D9">
        <w:rPr>
          <w:rFonts w:ascii="Times New Roman" w:hAnsi="Times New Roman"/>
          <w:sz w:val="24"/>
          <w:szCs w:val="24"/>
        </w:rPr>
        <w:t>, can begin to develop an initial budget for the first phase of the engagement.</w:t>
      </w:r>
    </w:p>
    <w:p w14:paraId="0D90F0E0"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In advance of this initial meeting, the </w:t>
      </w:r>
      <w:r w:rsidR="00DA0C1D">
        <w:rPr>
          <w:rFonts w:ascii="Times New Roman" w:hAnsi="Times New Roman"/>
          <w:sz w:val="24"/>
          <w:szCs w:val="24"/>
        </w:rPr>
        <w:t>expert</w:t>
      </w:r>
      <w:r w:rsidRPr="008B54D9">
        <w:rPr>
          <w:rFonts w:ascii="Times New Roman" w:hAnsi="Times New Roman"/>
          <w:sz w:val="24"/>
          <w:szCs w:val="24"/>
        </w:rPr>
        <w:t xml:space="preserve"> should have received at least the complaint and other key filings in the case</w:t>
      </w:r>
      <w:r w:rsidR="005607AA">
        <w:rPr>
          <w:rFonts w:ascii="Times New Roman" w:hAnsi="Times New Roman"/>
          <w:sz w:val="24"/>
          <w:szCs w:val="24"/>
        </w:rPr>
        <w:t>, to the extent they are available</w:t>
      </w:r>
      <w:r w:rsidRPr="008B54D9">
        <w:rPr>
          <w:rFonts w:ascii="Times New Roman" w:hAnsi="Times New Roman"/>
          <w:sz w:val="24"/>
          <w:szCs w:val="24"/>
        </w:rPr>
        <w:t xml:space="preserve">.  As part of the </w:t>
      </w:r>
      <w:r w:rsidRPr="008B54D9">
        <w:rPr>
          <w:rFonts w:ascii="Times New Roman" w:hAnsi="Times New Roman"/>
          <w:sz w:val="24"/>
          <w:szCs w:val="24"/>
        </w:rPr>
        <w:lastRenderedPageBreak/>
        <w:t xml:space="preserve">“kick-off” meeting, </w:t>
      </w:r>
      <w:r w:rsidR="00D17945">
        <w:rPr>
          <w:rFonts w:ascii="Times New Roman" w:hAnsi="Times New Roman"/>
          <w:sz w:val="24"/>
          <w:szCs w:val="24"/>
        </w:rPr>
        <w:t>counsel</w:t>
      </w:r>
      <w:r w:rsidRPr="008B54D9">
        <w:rPr>
          <w:rFonts w:ascii="Times New Roman" w:hAnsi="Times New Roman"/>
          <w:sz w:val="24"/>
          <w:szCs w:val="24"/>
        </w:rPr>
        <w:t xml:space="preserve"> should update the </w:t>
      </w:r>
      <w:r w:rsidR="00DA0C1D">
        <w:rPr>
          <w:rFonts w:ascii="Times New Roman" w:hAnsi="Times New Roman"/>
          <w:sz w:val="24"/>
          <w:szCs w:val="24"/>
        </w:rPr>
        <w:t>expert</w:t>
      </w:r>
      <w:r w:rsidRPr="008B54D9">
        <w:rPr>
          <w:rFonts w:ascii="Times New Roman" w:hAnsi="Times New Roman"/>
          <w:sz w:val="24"/>
          <w:szCs w:val="24"/>
        </w:rPr>
        <w:t xml:space="preserve"> on the status of the case</w:t>
      </w:r>
      <w:r w:rsidR="005607AA">
        <w:rPr>
          <w:rFonts w:ascii="Times New Roman" w:hAnsi="Times New Roman"/>
          <w:sz w:val="24"/>
          <w:szCs w:val="24"/>
        </w:rPr>
        <w:t>,</w:t>
      </w:r>
      <w:r w:rsidRPr="008B54D9">
        <w:rPr>
          <w:rFonts w:ascii="Times New Roman" w:hAnsi="Times New Roman"/>
          <w:sz w:val="24"/>
          <w:szCs w:val="24"/>
        </w:rPr>
        <w:t xml:space="preserve"> including recent filings,</w:t>
      </w:r>
      <w:r w:rsidR="005607AA">
        <w:rPr>
          <w:rFonts w:ascii="Times New Roman" w:hAnsi="Times New Roman"/>
          <w:sz w:val="24"/>
          <w:szCs w:val="24"/>
        </w:rPr>
        <w:t xml:space="preserve"> and</w:t>
      </w:r>
      <w:r w:rsidRPr="008B54D9">
        <w:rPr>
          <w:rFonts w:ascii="Times New Roman" w:hAnsi="Times New Roman"/>
          <w:sz w:val="24"/>
          <w:szCs w:val="24"/>
        </w:rPr>
        <w:t xml:space="preserve"> the status of discovery to date, as well as the overall discovery and trial or arbitration schedule</w:t>
      </w:r>
      <w:r w:rsidR="005607AA">
        <w:rPr>
          <w:rFonts w:ascii="Times New Roman" w:hAnsi="Times New Roman"/>
          <w:sz w:val="24"/>
          <w:szCs w:val="24"/>
        </w:rPr>
        <w:t>—</w:t>
      </w:r>
      <w:r w:rsidRPr="008B54D9">
        <w:rPr>
          <w:rFonts w:ascii="Times New Roman" w:hAnsi="Times New Roman"/>
          <w:sz w:val="24"/>
          <w:szCs w:val="24"/>
        </w:rPr>
        <w:t xml:space="preserve">with particular emphasis on all </w:t>
      </w:r>
      <w:r w:rsidR="00DA0C1D">
        <w:rPr>
          <w:rFonts w:ascii="Times New Roman" w:hAnsi="Times New Roman"/>
          <w:sz w:val="24"/>
          <w:szCs w:val="24"/>
        </w:rPr>
        <w:t>expert</w:t>
      </w:r>
      <w:r w:rsidRPr="008B54D9">
        <w:rPr>
          <w:rFonts w:ascii="Times New Roman" w:hAnsi="Times New Roman"/>
          <w:sz w:val="24"/>
          <w:szCs w:val="24"/>
        </w:rPr>
        <w:t xml:space="preserve"> submission deadlines, discovery deadlines, interrogatory dates, hearing dates, and directions regarding </w:t>
      </w:r>
      <w:r w:rsidR="00DA0C1D">
        <w:rPr>
          <w:rFonts w:ascii="Times New Roman" w:hAnsi="Times New Roman"/>
          <w:sz w:val="24"/>
          <w:szCs w:val="24"/>
        </w:rPr>
        <w:t>expert</w:t>
      </w:r>
      <w:r w:rsidRPr="008B54D9">
        <w:rPr>
          <w:rFonts w:ascii="Times New Roman" w:hAnsi="Times New Roman"/>
          <w:sz w:val="24"/>
          <w:szCs w:val="24"/>
        </w:rPr>
        <w:t xml:space="preserve"> submissions.  </w:t>
      </w:r>
      <w:r w:rsidR="000E3005">
        <w:rPr>
          <w:rFonts w:ascii="Times New Roman" w:hAnsi="Times New Roman"/>
          <w:sz w:val="24"/>
          <w:szCs w:val="24"/>
        </w:rPr>
        <w:t>C</w:t>
      </w:r>
      <w:r w:rsidR="00D17945">
        <w:rPr>
          <w:rFonts w:ascii="Times New Roman" w:hAnsi="Times New Roman"/>
          <w:sz w:val="24"/>
          <w:szCs w:val="24"/>
        </w:rPr>
        <w:t>ounsel</w:t>
      </w:r>
      <w:r w:rsidRPr="008B54D9">
        <w:rPr>
          <w:rFonts w:ascii="Times New Roman" w:hAnsi="Times New Roman"/>
          <w:sz w:val="24"/>
          <w:szCs w:val="24"/>
        </w:rPr>
        <w:t xml:space="preserve"> should outline any needs for the </w:t>
      </w:r>
      <w:r w:rsidR="00DA0C1D">
        <w:rPr>
          <w:rFonts w:ascii="Times New Roman" w:hAnsi="Times New Roman"/>
          <w:sz w:val="24"/>
          <w:szCs w:val="24"/>
        </w:rPr>
        <w:t>expert</w:t>
      </w:r>
      <w:r w:rsidRPr="008B54D9">
        <w:rPr>
          <w:rFonts w:ascii="Times New Roman" w:hAnsi="Times New Roman"/>
          <w:sz w:val="24"/>
          <w:szCs w:val="24"/>
        </w:rPr>
        <w:t>’s (or his or her consulting team’s) assistance with document requests and interrogatory questions and answers</w:t>
      </w:r>
      <w:r w:rsidR="00230496">
        <w:rPr>
          <w:rFonts w:ascii="Times New Roman" w:hAnsi="Times New Roman"/>
          <w:sz w:val="24"/>
          <w:szCs w:val="24"/>
        </w:rPr>
        <w:t xml:space="preserve"> or the d</w:t>
      </w:r>
      <w:r w:rsidR="005607AA">
        <w:rPr>
          <w:rFonts w:ascii="Times New Roman" w:hAnsi="Times New Roman"/>
          <w:sz w:val="24"/>
          <w:szCs w:val="24"/>
        </w:rPr>
        <w:t>e</w:t>
      </w:r>
      <w:r w:rsidR="00230496">
        <w:rPr>
          <w:rFonts w:ascii="Times New Roman" w:hAnsi="Times New Roman"/>
          <w:sz w:val="24"/>
          <w:szCs w:val="24"/>
        </w:rPr>
        <w:t>position</w:t>
      </w:r>
      <w:r w:rsidR="005607AA">
        <w:rPr>
          <w:rFonts w:ascii="Times New Roman" w:hAnsi="Times New Roman"/>
          <w:sz w:val="24"/>
          <w:szCs w:val="24"/>
        </w:rPr>
        <w:t>s</w:t>
      </w:r>
      <w:r w:rsidR="00230496">
        <w:rPr>
          <w:rFonts w:ascii="Times New Roman" w:hAnsi="Times New Roman"/>
          <w:sz w:val="24"/>
          <w:szCs w:val="24"/>
        </w:rPr>
        <w:t xml:space="preserve"> of key fact </w:t>
      </w:r>
      <w:r w:rsidR="005607AA">
        <w:rPr>
          <w:rFonts w:ascii="Times New Roman" w:hAnsi="Times New Roman"/>
          <w:sz w:val="24"/>
          <w:szCs w:val="24"/>
        </w:rPr>
        <w:t xml:space="preserve">or other </w:t>
      </w:r>
      <w:r w:rsidR="00DA0C1D">
        <w:rPr>
          <w:rFonts w:ascii="Times New Roman" w:hAnsi="Times New Roman"/>
          <w:sz w:val="24"/>
          <w:szCs w:val="24"/>
        </w:rPr>
        <w:t>expert</w:t>
      </w:r>
      <w:r w:rsidR="005607AA">
        <w:rPr>
          <w:rFonts w:ascii="Times New Roman" w:hAnsi="Times New Roman"/>
          <w:sz w:val="24"/>
          <w:szCs w:val="24"/>
        </w:rPr>
        <w:t xml:space="preserve"> </w:t>
      </w:r>
      <w:r w:rsidR="00230496">
        <w:rPr>
          <w:rFonts w:ascii="Times New Roman" w:hAnsi="Times New Roman"/>
          <w:sz w:val="24"/>
          <w:szCs w:val="24"/>
        </w:rPr>
        <w:t>witnesses</w:t>
      </w:r>
      <w:r w:rsidR="000E3005">
        <w:rPr>
          <w:rFonts w:ascii="Times New Roman" w:hAnsi="Times New Roman"/>
          <w:sz w:val="24"/>
          <w:szCs w:val="24"/>
        </w:rPr>
        <w:t>.</w:t>
      </w:r>
    </w:p>
    <w:p w14:paraId="0C7567AB" w14:textId="77777777" w:rsidR="00B866D0" w:rsidRPr="008B54D9" w:rsidRDefault="00B866D0" w:rsidP="006A15B5">
      <w:pPr>
        <w:spacing w:line="480" w:lineRule="auto"/>
        <w:ind w:firstLine="720"/>
        <w:rPr>
          <w:rFonts w:ascii="Times New Roman" w:hAnsi="Times New Roman"/>
          <w:sz w:val="24"/>
          <w:szCs w:val="24"/>
        </w:rPr>
      </w:pPr>
      <w:r w:rsidRPr="008B54D9">
        <w:rPr>
          <w:rFonts w:ascii="Times New Roman" w:hAnsi="Times New Roman"/>
          <w:sz w:val="24"/>
          <w:szCs w:val="24"/>
        </w:rPr>
        <w:t xml:space="preserve">To the extent that questions posed by the </w:t>
      </w:r>
      <w:r w:rsidR="00DA0C1D">
        <w:rPr>
          <w:rFonts w:ascii="Times New Roman" w:hAnsi="Times New Roman"/>
          <w:sz w:val="24"/>
          <w:szCs w:val="24"/>
        </w:rPr>
        <w:t>expert</w:t>
      </w:r>
      <w:r w:rsidRPr="008B54D9">
        <w:rPr>
          <w:rFonts w:ascii="Times New Roman" w:hAnsi="Times New Roman"/>
          <w:sz w:val="24"/>
          <w:szCs w:val="24"/>
        </w:rPr>
        <w:t xml:space="preserve"> and the </w:t>
      </w:r>
      <w:r w:rsidR="00DA0C1D">
        <w:rPr>
          <w:rFonts w:ascii="Times New Roman" w:hAnsi="Times New Roman"/>
          <w:sz w:val="24"/>
          <w:szCs w:val="24"/>
        </w:rPr>
        <w:t>expert</w:t>
      </w:r>
      <w:r w:rsidRPr="008B54D9">
        <w:rPr>
          <w:rFonts w:ascii="Times New Roman" w:hAnsi="Times New Roman"/>
          <w:sz w:val="24"/>
          <w:szCs w:val="24"/>
        </w:rPr>
        <w:t xml:space="preserve">’s team at the kick-off meeting were </w:t>
      </w:r>
      <w:r w:rsidR="005607AA">
        <w:rPr>
          <w:rFonts w:ascii="Times New Roman" w:hAnsi="Times New Roman"/>
          <w:sz w:val="24"/>
          <w:szCs w:val="24"/>
        </w:rPr>
        <w:t>un</w:t>
      </w:r>
      <w:r w:rsidRPr="008B54D9">
        <w:rPr>
          <w:rFonts w:ascii="Times New Roman" w:hAnsi="Times New Roman"/>
          <w:sz w:val="24"/>
          <w:szCs w:val="24"/>
        </w:rPr>
        <w:t>answered, a schedule should be established to follow-up on these questions to ensure timely resolution (</w:t>
      </w:r>
      <w:r w:rsidR="005607AA">
        <w:rPr>
          <w:rFonts w:ascii="Times New Roman" w:hAnsi="Times New Roman"/>
          <w:sz w:val="24"/>
          <w:szCs w:val="24"/>
        </w:rPr>
        <w:t>i.e</w:t>
      </w:r>
      <w:r w:rsidR="00452FC5">
        <w:rPr>
          <w:rFonts w:ascii="Times New Roman" w:hAnsi="Times New Roman"/>
          <w:sz w:val="24"/>
          <w:szCs w:val="24"/>
        </w:rPr>
        <w:t>.,</w:t>
      </w:r>
      <w:r w:rsidRPr="008B54D9">
        <w:rPr>
          <w:rFonts w:ascii="Times New Roman" w:hAnsi="Times New Roman"/>
          <w:sz w:val="24"/>
          <w:szCs w:val="24"/>
        </w:rPr>
        <w:t xml:space="preserve"> well before the </w:t>
      </w:r>
      <w:r w:rsidR="00DA0C1D">
        <w:rPr>
          <w:rFonts w:ascii="Times New Roman" w:hAnsi="Times New Roman"/>
          <w:sz w:val="24"/>
          <w:szCs w:val="24"/>
        </w:rPr>
        <w:t>expert</w:t>
      </w:r>
      <w:r w:rsidRPr="008B54D9">
        <w:rPr>
          <w:rFonts w:ascii="Times New Roman" w:hAnsi="Times New Roman"/>
          <w:sz w:val="24"/>
          <w:szCs w:val="24"/>
        </w:rPr>
        <w:t xml:space="preserve">’s report is issued).  </w:t>
      </w:r>
    </w:p>
    <w:p w14:paraId="0F16B7A2" w14:textId="77777777" w:rsidR="00260A72" w:rsidRDefault="00B866D0" w:rsidP="00260A72">
      <w:pPr>
        <w:pStyle w:val="Heading2"/>
      </w:pPr>
      <w:r w:rsidRPr="008B54D9">
        <w:t xml:space="preserve"> </w:t>
      </w:r>
      <w:bookmarkStart w:id="12" w:name="_Toc340590026"/>
      <w:r w:rsidRPr="008B54D9">
        <w:t>Obtaining Client Data</w:t>
      </w:r>
      <w:bookmarkEnd w:id="12"/>
    </w:p>
    <w:p w14:paraId="758F7147" w14:textId="77777777" w:rsidR="00B866D0" w:rsidRPr="008B54D9" w:rsidRDefault="00B866D0" w:rsidP="00671975">
      <w:pPr>
        <w:keepNext/>
        <w:keepLines/>
        <w:spacing w:after="120" w:line="480" w:lineRule="auto"/>
        <w:rPr>
          <w:rFonts w:ascii="Times New Roman" w:hAnsi="Times New Roman"/>
          <w:sz w:val="24"/>
          <w:szCs w:val="24"/>
        </w:rPr>
      </w:pPr>
      <w:r w:rsidRPr="008B54D9">
        <w:rPr>
          <w:rFonts w:ascii="Times New Roman" w:hAnsi="Times New Roman"/>
          <w:sz w:val="24"/>
          <w:szCs w:val="24"/>
        </w:rPr>
        <w:tab/>
        <w:t xml:space="preserve">Whether the </w:t>
      </w:r>
      <w:r w:rsidR="00DA0C1D">
        <w:rPr>
          <w:rFonts w:ascii="Times New Roman" w:hAnsi="Times New Roman"/>
          <w:sz w:val="24"/>
          <w:szCs w:val="24"/>
        </w:rPr>
        <w:t>expert</w:t>
      </w:r>
      <w:r w:rsidRPr="008B54D9">
        <w:rPr>
          <w:rFonts w:ascii="Times New Roman" w:hAnsi="Times New Roman"/>
          <w:sz w:val="24"/>
          <w:szCs w:val="24"/>
        </w:rPr>
        <w:t xml:space="preserve"> has been retained on behalf of the plaintiff or defendant, a process of providing </w:t>
      </w:r>
      <w:r w:rsidR="00D17945">
        <w:rPr>
          <w:rFonts w:ascii="Times New Roman" w:hAnsi="Times New Roman"/>
          <w:sz w:val="24"/>
          <w:szCs w:val="24"/>
        </w:rPr>
        <w:t>client</w:t>
      </w:r>
      <w:r w:rsidRPr="008B54D9">
        <w:rPr>
          <w:rFonts w:ascii="Times New Roman" w:hAnsi="Times New Roman"/>
          <w:sz w:val="24"/>
          <w:szCs w:val="24"/>
        </w:rPr>
        <w:t xml:space="preserve"> information to the </w:t>
      </w:r>
      <w:r w:rsidR="00DA0C1D">
        <w:rPr>
          <w:rFonts w:ascii="Times New Roman" w:hAnsi="Times New Roman"/>
          <w:sz w:val="24"/>
          <w:szCs w:val="24"/>
        </w:rPr>
        <w:t>expert</w:t>
      </w:r>
      <w:r w:rsidRPr="008B54D9">
        <w:rPr>
          <w:rFonts w:ascii="Times New Roman" w:hAnsi="Times New Roman"/>
          <w:sz w:val="24"/>
          <w:szCs w:val="24"/>
        </w:rPr>
        <w:t xml:space="preserve"> should be developed, which should include protocols for the transfer of documentation to the </w:t>
      </w:r>
      <w:r w:rsidR="00DA0C1D">
        <w:rPr>
          <w:rFonts w:ascii="Times New Roman" w:hAnsi="Times New Roman"/>
          <w:sz w:val="24"/>
          <w:szCs w:val="24"/>
        </w:rPr>
        <w:t>expert</w:t>
      </w:r>
      <w:r w:rsidRPr="008B54D9">
        <w:rPr>
          <w:rFonts w:ascii="Times New Roman" w:hAnsi="Times New Roman"/>
          <w:sz w:val="24"/>
          <w:szCs w:val="24"/>
        </w:rPr>
        <w:t xml:space="preserve"> either by </w:t>
      </w:r>
      <w:r w:rsidR="00D17945">
        <w:rPr>
          <w:rFonts w:ascii="Times New Roman" w:hAnsi="Times New Roman"/>
          <w:sz w:val="24"/>
          <w:szCs w:val="24"/>
        </w:rPr>
        <w:t>counsel</w:t>
      </w:r>
      <w:r w:rsidRPr="008B54D9">
        <w:rPr>
          <w:rFonts w:ascii="Times New Roman" w:hAnsi="Times New Roman"/>
          <w:sz w:val="24"/>
          <w:szCs w:val="24"/>
        </w:rPr>
        <w:t xml:space="preserve"> directly or by </w:t>
      </w:r>
      <w:r w:rsidR="00D17945">
        <w:rPr>
          <w:rFonts w:ascii="Times New Roman" w:hAnsi="Times New Roman"/>
          <w:sz w:val="24"/>
          <w:szCs w:val="24"/>
        </w:rPr>
        <w:t>client</w:t>
      </w:r>
      <w:r w:rsidRPr="008B54D9">
        <w:rPr>
          <w:rFonts w:ascii="Times New Roman" w:hAnsi="Times New Roman"/>
          <w:sz w:val="24"/>
          <w:szCs w:val="24"/>
        </w:rPr>
        <w:t xml:space="preserve"> personnel, </w:t>
      </w:r>
      <w:r w:rsidR="005607AA">
        <w:rPr>
          <w:rFonts w:ascii="Times New Roman" w:hAnsi="Times New Roman"/>
          <w:sz w:val="24"/>
          <w:szCs w:val="24"/>
        </w:rPr>
        <w:t>as well as</w:t>
      </w:r>
      <w:r w:rsidR="005607AA" w:rsidRPr="008B54D9">
        <w:rPr>
          <w:rFonts w:ascii="Times New Roman" w:hAnsi="Times New Roman"/>
          <w:sz w:val="24"/>
          <w:szCs w:val="24"/>
        </w:rPr>
        <w:t xml:space="preserve"> </w:t>
      </w:r>
      <w:r w:rsidRPr="008B54D9">
        <w:rPr>
          <w:rFonts w:ascii="Times New Roman" w:hAnsi="Times New Roman"/>
          <w:sz w:val="24"/>
          <w:szCs w:val="24"/>
        </w:rPr>
        <w:t xml:space="preserve">whether or not discussions between the </w:t>
      </w:r>
      <w:r w:rsidR="00DA0C1D">
        <w:rPr>
          <w:rFonts w:ascii="Times New Roman" w:hAnsi="Times New Roman"/>
          <w:sz w:val="24"/>
          <w:szCs w:val="24"/>
        </w:rPr>
        <w:t>expert</w:t>
      </w:r>
      <w:r w:rsidRPr="008B54D9">
        <w:rPr>
          <w:rFonts w:ascii="Times New Roman" w:hAnsi="Times New Roman"/>
          <w:sz w:val="24"/>
          <w:szCs w:val="24"/>
        </w:rPr>
        <w:t xml:space="preserve"> and the </w:t>
      </w:r>
      <w:r w:rsidR="00D17945">
        <w:rPr>
          <w:rFonts w:ascii="Times New Roman" w:hAnsi="Times New Roman"/>
          <w:sz w:val="24"/>
          <w:szCs w:val="24"/>
        </w:rPr>
        <w:t>client</w:t>
      </w:r>
      <w:r w:rsidRPr="008B54D9">
        <w:rPr>
          <w:rFonts w:ascii="Times New Roman" w:hAnsi="Times New Roman"/>
          <w:sz w:val="24"/>
          <w:szCs w:val="24"/>
        </w:rPr>
        <w:t xml:space="preserve"> require the presence of </w:t>
      </w:r>
      <w:r w:rsidR="00D17945">
        <w:rPr>
          <w:rFonts w:ascii="Times New Roman" w:hAnsi="Times New Roman"/>
          <w:sz w:val="24"/>
          <w:szCs w:val="24"/>
        </w:rPr>
        <w:t>counsel</w:t>
      </w:r>
      <w:r w:rsidRPr="008B54D9">
        <w:rPr>
          <w:rFonts w:ascii="Times New Roman" w:hAnsi="Times New Roman"/>
          <w:sz w:val="24"/>
          <w:szCs w:val="24"/>
        </w:rPr>
        <w:t xml:space="preserve">.  As </w:t>
      </w:r>
      <w:r w:rsidR="00D17945">
        <w:rPr>
          <w:rFonts w:ascii="Times New Roman" w:hAnsi="Times New Roman"/>
          <w:sz w:val="24"/>
          <w:szCs w:val="24"/>
        </w:rPr>
        <w:t>counsel</w:t>
      </w:r>
      <w:r w:rsidRPr="008B54D9">
        <w:rPr>
          <w:rFonts w:ascii="Times New Roman" w:hAnsi="Times New Roman"/>
          <w:sz w:val="24"/>
          <w:szCs w:val="24"/>
        </w:rPr>
        <w:t xml:space="preserve">, you will want to be kept fully apprised of the information and data provided to the </w:t>
      </w:r>
      <w:r w:rsidR="00DA0C1D">
        <w:rPr>
          <w:rFonts w:ascii="Times New Roman" w:hAnsi="Times New Roman"/>
          <w:sz w:val="24"/>
          <w:szCs w:val="24"/>
        </w:rPr>
        <w:t>expert</w:t>
      </w:r>
      <w:r w:rsidRPr="008B54D9">
        <w:rPr>
          <w:rFonts w:ascii="Times New Roman" w:hAnsi="Times New Roman"/>
          <w:sz w:val="24"/>
          <w:szCs w:val="24"/>
        </w:rPr>
        <w:t xml:space="preserve"> or his </w:t>
      </w:r>
      <w:r w:rsidR="00230496">
        <w:rPr>
          <w:rFonts w:ascii="Times New Roman" w:hAnsi="Times New Roman"/>
          <w:sz w:val="24"/>
          <w:szCs w:val="24"/>
        </w:rPr>
        <w:t xml:space="preserve">or her </w:t>
      </w:r>
      <w:r w:rsidRPr="008B54D9">
        <w:rPr>
          <w:rFonts w:ascii="Times New Roman" w:hAnsi="Times New Roman"/>
          <w:sz w:val="24"/>
          <w:szCs w:val="24"/>
        </w:rPr>
        <w:t xml:space="preserve">team.  </w:t>
      </w:r>
    </w:p>
    <w:p w14:paraId="1AF9B02C" w14:textId="77777777" w:rsidR="00B866D0" w:rsidRPr="008B54D9" w:rsidRDefault="00B866D0" w:rsidP="00570963">
      <w:pPr>
        <w:spacing w:after="120" w:line="480" w:lineRule="auto"/>
        <w:ind w:firstLine="720"/>
        <w:rPr>
          <w:rFonts w:ascii="Times New Roman" w:hAnsi="Times New Roman"/>
          <w:sz w:val="24"/>
          <w:szCs w:val="24"/>
        </w:rPr>
      </w:pPr>
      <w:r w:rsidRPr="008B54D9">
        <w:rPr>
          <w:rFonts w:ascii="Times New Roman" w:hAnsi="Times New Roman"/>
          <w:sz w:val="24"/>
          <w:szCs w:val="24"/>
        </w:rPr>
        <w:t xml:space="preserve">While the basic information may be accounting, or schedule data, the </w:t>
      </w:r>
      <w:r w:rsidR="00DA0C1D">
        <w:rPr>
          <w:rFonts w:ascii="Times New Roman" w:hAnsi="Times New Roman"/>
          <w:sz w:val="24"/>
          <w:szCs w:val="24"/>
        </w:rPr>
        <w:t>expert</w:t>
      </w:r>
      <w:r w:rsidRPr="008B54D9">
        <w:rPr>
          <w:rFonts w:ascii="Times New Roman" w:hAnsi="Times New Roman"/>
          <w:sz w:val="24"/>
          <w:szCs w:val="24"/>
        </w:rPr>
        <w:t xml:space="preserve"> will also very likely need access to job files containing correspondence, meeting minutes, daily reports, and other information relevant to the matter.  Keep in mind that these files may require a privilege review prior to providing the </w:t>
      </w:r>
      <w:r w:rsidR="00DA0C1D">
        <w:rPr>
          <w:rFonts w:ascii="Times New Roman" w:hAnsi="Times New Roman"/>
          <w:sz w:val="24"/>
          <w:szCs w:val="24"/>
        </w:rPr>
        <w:t>expert</w:t>
      </w:r>
      <w:r w:rsidRPr="008B54D9">
        <w:rPr>
          <w:rFonts w:ascii="Times New Roman" w:hAnsi="Times New Roman"/>
          <w:sz w:val="24"/>
          <w:szCs w:val="24"/>
        </w:rPr>
        <w:t xml:space="preserve"> with access.</w:t>
      </w:r>
    </w:p>
    <w:p w14:paraId="77E859BA" w14:textId="77777777" w:rsidR="00B866D0" w:rsidRPr="008B54D9" w:rsidRDefault="00B866D0" w:rsidP="00570963">
      <w:pPr>
        <w:spacing w:after="120" w:line="480" w:lineRule="auto"/>
        <w:ind w:firstLine="720"/>
        <w:rPr>
          <w:rFonts w:ascii="Times New Roman" w:hAnsi="Times New Roman"/>
          <w:sz w:val="24"/>
          <w:szCs w:val="24"/>
        </w:rPr>
      </w:pPr>
      <w:r w:rsidRPr="008B54D9">
        <w:rPr>
          <w:rFonts w:ascii="Times New Roman" w:hAnsi="Times New Roman"/>
          <w:sz w:val="24"/>
          <w:szCs w:val="24"/>
        </w:rPr>
        <w:lastRenderedPageBreak/>
        <w:t xml:space="preserve">It is </w:t>
      </w:r>
      <w:r w:rsidR="00A56A51">
        <w:rPr>
          <w:rFonts w:ascii="Times New Roman" w:hAnsi="Times New Roman"/>
          <w:sz w:val="24"/>
          <w:szCs w:val="24"/>
        </w:rPr>
        <w:t xml:space="preserve">generally a </w:t>
      </w:r>
      <w:r w:rsidRPr="008B54D9">
        <w:rPr>
          <w:rFonts w:ascii="Times New Roman" w:hAnsi="Times New Roman"/>
          <w:sz w:val="24"/>
          <w:szCs w:val="24"/>
        </w:rPr>
        <w:t xml:space="preserve">best practice for the </w:t>
      </w:r>
      <w:r w:rsidR="00DA0C1D">
        <w:rPr>
          <w:rFonts w:ascii="Times New Roman" w:hAnsi="Times New Roman"/>
          <w:sz w:val="24"/>
          <w:szCs w:val="24"/>
        </w:rPr>
        <w:t>expert</w:t>
      </w:r>
      <w:r w:rsidRPr="008B54D9">
        <w:rPr>
          <w:rFonts w:ascii="Times New Roman" w:hAnsi="Times New Roman"/>
          <w:sz w:val="24"/>
          <w:szCs w:val="24"/>
        </w:rPr>
        <w:t xml:space="preserve"> to have a single point of contact with the </w:t>
      </w:r>
      <w:r w:rsidR="00D17945">
        <w:rPr>
          <w:rFonts w:ascii="Times New Roman" w:hAnsi="Times New Roman"/>
          <w:sz w:val="24"/>
          <w:szCs w:val="24"/>
        </w:rPr>
        <w:t>client</w:t>
      </w:r>
      <w:r w:rsidRPr="008B54D9">
        <w:rPr>
          <w:rFonts w:ascii="Times New Roman" w:hAnsi="Times New Roman"/>
          <w:sz w:val="24"/>
          <w:szCs w:val="24"/>
        </w:rPr>
        <w:t xml:space="preserve"> who can then be responsible for directing the </w:t>
      </w:r>
      <w:r w:rsidR="00DA0C1D">
        <w:rPr>
          <w:rFonts w:ascii="Times New Roman" w:hAnsi="Times New Roman"/>
          <w:sz w:val="24"/>
          <w:szCs w:val="24"/>
        </w:rPr>
        <w:t>expert</w:t>
      </w:r>
      <w:r w:rsidRPr="008B54D9">
        <w:rPr>
          <w:rFonts w:ascii="Times New Roman" w:hAnsi="Times New Roman"/>
          <w:sz w:val="24"/>
          <w:szCs w:val="24"/>
        </w:rPr>
        <w:t xml:space="preserve"> to the proper custodians of the required data.  This person should maintain a record of information provided to the </w:t>
      </w:r>
      <w:r w:rsidR="00DA0C1D">
        <w:rPr>
          <w:rFonts w:ascii="Times New Roman" w:hAnsi="Times New Roman"/>
          <w:sz w:val="24"/>
          <w:szCs w:val="24"/>
        </w:rPr>
        <w:t>expert</w:t>
      </w:r>
      <w:r w:rsidRPr="008B54D9">
        <w:rPr>
          <w:rFonts w:ascii="Times New Roman" w:hAnsi="Times New Roman"/>
          <w:sz w:val="24"/>
          <w:szCs w:val="24"/>
        </w:rPr>
        <w:t xml:space="preserve">, as this collection of information will </w:t>
      </w:r>
      <w:r w:rsidR="00A56A51">
        <w:rPr>
          <w:rFonts w:ascii="Times New Roman" w:hAnsi="Times New Roman"/>
          <w:sz w:val="24"/>
          <w:szCs w:val="24"/>
        </w:rPr>
        <w:t xml:space="preserve">need to be coordinated with </w:t>
      </w:r>
      <w:r w:rsidR="00D17945">
        <w:rPr>
          <w:rFonts w:ascii="Times New Roman" w:hAnsi="Times New Roman"/>
          <w:sz w:val="24"/>
          <w:szCs w:val="24"/>
        </w:rPr>
        <w:t>counsel</w:t>
      </w:r>
      <w:r w:rsidR="00A56A51">
        <w:rPr>
          <w:rFonts w:ascii="Times New Roman" w:hAnsi="Times New Roman"/>
          <w:sz w:val="24"/>
          <w:szCs w:val="24"/>
        </w:rPr>
        <w:t xml:space="preserve"> and, in any event, will </w:t>
      </w:r>
      <w:r w:rsidRPr="008B54D9">
        <w:rPr>
          <w:rFonts w:ascii="Times New Roman" w:hAnsi="Times New Roman"/>
          <w:sz w:val="24"/>
          <w:szCs w:val="24"/>
        </w:rPr>
        <w:t xml:space="preserve">likely need to be disclosed with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w:t>
      </w:r>
    </w:p>
    <w:p w14:paraId="27C73B4B"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To access </w:t>
      </w:r>
      <w:r w:rsidR="00D17945">
        <w:rPr>
          <w:rFonts w:ascii="Times New Roman" w:hAnsi="Times New Roman"/>
          <w:sz w:val="24"/>
          <w:szCs w:val="24"/>
        </w:rPr>
        <w:t>client</w:t>
      </w:r>
      <w:r w:rsidRPr="008B54D9">
        <w:rPr>
          <w:rFonts w:ascii="Times New Roman" w:hAnsi="Times New Roman"/>
          <w:sz w:val="24"/>
          <w:szCs w:val="24"/>
        </w:rPr>
        <w:t xml:space="preserve"> files, the </w:t>
      </w:r>
      <w:r w:rsidR="00DA0C1D">
        <w:rPr>
          <w:rFonts w:ascii="Times New Roman" w:hAnsi="Times New Roman"/>
          <w:sz w:val="24"/>
          <w:szCs w:val="24"/>
        </w:rPr>
        <w:t>expert</w:t>
      </w:r>
      <w:r w:rsidRPr="008B54D9">
        <w:rPr>
          <w:rFonts w:ascii="Times New Roman" w:hAnsi="Times New Roman"/>
          <w:sz w:val="24"/>
          <w:szCs w:val="24"/>
        </w:rPr>
        <w:t xml:space="preserve"> may be provided with limited or full access to electronic discovery databases that have been developed, which may require some training of the </w:t>
      </w:r>
      <w:r w:rsidR="00DA0C1D">
        <w:rPr>
          <w:rFonts w:ascii="Times New Roman" w:hAnsi="Times New Roman"/>
          <w:sz w:val="24"/>
          <w:szCs w:val="24"/>
        </w:rPr>
        <w:t>expert</w:t>
      </w:r>
      <w:r w:rsidR="00A56A51">
        <w:rPr>
          <w:rFonts w:ascii="Times New Roman" w:hAnsi="Times New Roman"/>
          <w:sz w:val="24"/>
          <w:szCs w:val="24"/>
        </w:rPr>
        <w:t xml:space="preserve"> (or his or her team)</w:t>
      </w:r>
      <w:r w:rsidRPr="008B54D9">
        <w:rPr>
          <w:rFonts w:ascii="Times New Roman" w:hAnsi="Times New Roman"/>
          <w:sz w:val="24"/>
          <w:szCs w:val="24"/>
        </w:rPr>
        <w:t xml:space="preserve"> on the document management system employed.  It is then important to consider what type of access makes the most sense under the engagement.  Options may include:</w:t>
      </w:r>
    </w:p>
    <w:p w14:paraId="213A7681" w14:textId="77777777" w:rsidR="00B866D0" w:rsidRPr="008B54D9" w:rsidRDefault="00B866D0" w:rsidP="00873819">
      <w:pPr>
        <w:numPr>
          <w:ilvl w:val="0"/>
          <w:numId w:val="18"/>
        </w:numPr>
        <w:spacing w:line="480" w:lineRule="auto"/>
        <w:rPr>
          <w:rFonts w:ascii="Times New Roman" w:hAnsi="Times New Roman"/>
          <w:sz w:val="24"/>
          <w:szCs w:val="24"/>
        </w:rPr>
      </w:pPr>
      <w:r w:rsidRPr="008B54D9">
        <w:rPr>
          <w:rFonts w:ascii="Times New Roman" w:hAnsi="Times New Roman"/>
          <w:sz w:val="24"/>
          <w:szCs w:val="24"/>
        </w:rPr>
        <w:t xml:space="preserve">Full access to allow for a neutral review of the issues, including any document issue coding that may have been prepared by </w:t>
      </w:r>
      <w:r w:rsidR="00D17945">
        <w:rPr>
          <w:rFonts w:ascii="Times New Roman" w:hAnsi="Times New Roman"/>
          <w:sz w:val="24"/>
          <w:szCs w:val="24"/>
        </w:rPr>
        <w:t>counsel</w:t>
      </w:r>
      <w:r w:rsidRPr="008B54D9">
        <w:rPr>
          <w:rFonts w:ascii="Times New Roman" w:hAnsi="Times New Roman"/>
          <w:sz w:val="24"/>
          <w:szCs w:val="24"/>
        </w:rPr>
        <w:t>;</w:t>
      </w:r>
    </w:p>
    <w:p w14:paraId="5AE0E690" w14:textId="77777777" w:rsidR="00B866D0" w:rsidRPr="008B54D9" w:rsidRDefault="00B866D0" w:rsidP="00873819">
      <w:pPr>
        <w:numPr>
          <w:ilvl w:val="0"/>
          <w:numId w:val="18"/>
        </w:numPr>
        <w:spacing w:line="480" w:lineRule="auto"/>
        <w:rPr>
          <w:rFonts w:ascii="Times New Roman" w:hAnsi="Times New Roman"/>
          <w:sz w:val="24"/>
          <w:szCs w:val="24"/>
        </w:rPr>
      </w:pPr>
      <w:r w:rsidRPr="008B54D9">
        <w:rPr>
          <w:rFonts w:ascii="Times New Roman" w:hAnsi="Times New Roman"/>
          <w:sz w:val="24"/>
          <w:szCs w:val="24"/>
        </w:rPr>
        <w:t>Access to the documents in an uncoded environment; or</w:t>
      </w:r>
    </w:p>
    <w:p w14:paraId="00FA08E5" w14:textId="77777777" w:rsidR="00B866D0" w:rsidRPr="008B54D9" w:rsidRDefault="00B866D0" w:rsidP="00873819">
      <w:pPr>
        <w:numPr>
          <w:ilvl w:val="0"/>
          <w:numId w:val="18"/>
        </w:numPr>
        <w:spacing w:line="480" w:lineRule="auto"/>
        <w:rPr>
          <w:rFonts w:ascii="Times New Roman" w:hAnsi="Times New Roman"/>
          <w:sz w:val="24"/>
          <w:szCs w:val="24"/>
        </w:rPr>
      </w:pPr>
      <w:r w:rsidRPr="008B54D9">
        <w:rPr>
          <w:rFonts w:ascii="Times New Roman" w:hAnsi="Times New Roman"/>
          <w:sz w:val="24"/>
          <w:szCs w:val="24"/>
        </w:rPr>
        <w:t xml:space="preserve">Access to only a subset of the total documents, depending on the </w:t>
      </w:r>
      <w:r w:rsidR="00DA0C1D">
        <w:rPr>
          <w:rFonts w:ascii="Times New Roman" w:hAnsi="Times New Roman"/>
          <w:sz w:val="24"/>
          <w:szCs w:val="24"/>
        </w:rPr>
        <w:t>expert</w:t>
      </w:r>
      <w:r w:rsidRPr="008B54D9">
        <w:rPr>
          <w:rFonts w:ascii="Times New Roman" w:hAnsi="Times New Roman"/>
          <w:sz w:val="24"/>
          <w:szCs w:val="24"/>
        </w:rPr>
        <w:t>’s scope.</w:t>
      </w:r>
    </w:p>
    <w:p w14:paraId="1333DFDC"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Occasionally there is sensitive information in the case file that </w:t>
      </w:r>
      <w:r w:rsidR="00D17945">
        <w:rPr>
          <w:rFonts w:ascii="Times New Roman" w:hAnsi="Times New Roman"/>
          <w:sz w:val="24"/>
          <w:szCs w:val="24"/>
        </w:rPr>
        <w:t>counsel</w:t>
      </w:r>
      <w:r w:rsidRPr="008B54D9">
        <w:rPr>
          <w:rFonts w:ascii="Times New Roman" w:hAnsi="Times New Roman"/>
          <w:sz w:val="24"/>
          <w:szCs w:val="24"/>
        </w:rPr>
        <w:t xml:space="preserve"> does not want to expose to the testifying </w:t>
      </w:r>
      <w:r w:rsidR="00DA0C1D">
        <w:rPr>
          <w:rFonts w:ascii="Times New Roman" w:hAnsi="Times New Roman"/>
          <w:sz w:val="24"/>
          <w:szCs w:val="24"/>
        </w:rPr>
        <w:t>expert</w:t>
      </w:r>
      <w:r w:rsidRPr="008B54D9">
        <w:rPr>
          <w:rFonts w:ascii="Times New Roman" w:hAnsi="Times New Roman"/>
          <w:sz w:val="24"/>
          <w:szCs w:val="24"/>
        </w:rPr>
        <w:t xml:space="preserve">.  This could include information on settlement negotiations, discussions between </w:t>
      </w:r>
      <w:r w:rsidR="00D17945">
        <w:rPr>
          <w:rFonts w:ascii="Times New Roman" w:hAnsi="Times New Roman"/>
          <w:sz w:val="24"/>
          <w:szCs w:val="24"/>
        </w:rPr>
        <w:t>client</w:t>
      </w:r>
      <w:r w:rsidRPr="008B54D9">
        <w:rPr>
          <w:rFonts w:ascii="Times New Roman" w:hAnsi="Times New Roman"/>
          <w:sz w:val="24"/>
          <w:szCs w:val="24"/>
        </w:rPr>
        <w:t xml:space="preserve"> and </w:t>
      </w:r>
      <w:r w:rsidR="00D17945">
        <w:rPr>
          <w:rFonts w:ascii="Times New Roman" w:hAnsi="Times New Roman"/>
          <w:sz w:val="24"/>
          <w:szCs w:val="24"/>
        </w:rPr>
        <w:t>counsel</w:t>
      </w:r>
      <w:r w:rsidRPr="008B54D9">
        <w:rPr>
          <w:rFonts w:ascii="Times New Roman" w:hAnsi="Times New Roman"/>
          <w:sz w:val="24"/>
          <w:szCs w:val="24"/>
        </w:rPr>
        <w:t xml:space="preserve"> regarding the Project, analyses the </w:t>
      </w:r>
      <w:r w:rsidR="00D17945">
        <w:rPr>
          <w:rFonts w:ascii="Times New Roman" w:hAnsi="Times New Roman"/>
          <w:sz w:val="24"/>
          <w:szCs w:val="24"/>
        </w:rPr>
        <w:t>client</w:t>
      </w:r>
      <w:r w:rsidRPr="008B54D9">
        <w:rPr>
          <w:rFonts w:ascii="Times New Roman" w:hAnsi="Times New Roman"/>
          <w:sz w:val="24"/>
          <w:szCs w:val="24"/>
        </w:rPr>
        <w:t xml:space="preserve"> may have been asked to develop by </w:t>
      </w:r>
      <w:r w:rsidR="00D17945">
        <w:rPr>
          <w:rFonts w:ascii="Times New Roman" w:hAnsi="Times New Roman"/>
          <w:sz w:val="24"/>
          <w:szCs w:val="24"/>
        </w:rPr>
        <w:t>counsel</w:t>
      </w:r>
      <w:r w:rsidRPr="008B54D9">
        <w:rPr>
          <w:rFonts w:ascii="Times New Roman" w:hAnsi="Times New Roman"/>
          <w:sz w:val="24"/>
          <w:szCs w:val="24"/>
        </w:rPr>
        <w:t xml:space="preserve">, and any other items prepared by the </w:t>
      </w:r>
      <w:r w:rsidR="00D17945">
        <w:rPr>
          <w:rFonts w:ascii="Times New Roman" w:hAnsi="Times New Roman"/>
          <w:sz w:val="24"/>
          <w:szCs w:val="24"/>
        </w:rPr>
        <w:t>client</w:t>
      </w:r>
      <w:r w:rsidRPr="008B54D9">
        <w:rPr>
          <w:rFonts w:ascii="Times New Roman" w:hAnsi="Times New Roman"/>
          <w:sz w:val="24"/>
          <w:szCs w:val="24"/>
        </w:rPr>
        <w:t xml:space="preserve"> in anticipation of litigation. </w:t>
      </w:r>
    </w:p>
    <w:p w14:paraId="481FA3E9" w14:textId="77777777" w:rsidR="00B866D0" w:rsidRPr="008B54D9" w:rsidRDefault="00B866D0" w:rsidP="00570963">
      <w:pPr>
        <w:spacing w:line="480" w:lineRule="auto"/>
        <w:ind w:firstLine="720"/>
        <w:rPr>
          <w:rFonts w:ascii="Times New Roman" w:hAnsi="Times New Roman"/>
          <w:b/>
          <w:i/>
          <w:sz w:val="24"/>
          <w:szCs w:val="24"/>
        </w:rPr>
      </w:pPr>
      <w:r w:rsidRPr="008B54D9">
        <w:rPr>
          <w:rFonts w:ascii="Times New Roman" w:hAnsi="Times New Roman"/>
          <w:sz w:val="24"/>
          <w:szCs w:val="24"/>
        </w:rPr>
        <w:lastRenderedPageBreak/>
        <w:t xml:space="preserve">If such information exists, it may be wise to have separate, “non-testifying” </w:t>
      </w:r>
      <w:r w:rsidR="00DA0C1D">
        <w:rPr>
          <w:rFonts w:ascii="Times New Roman" w:hAnsi="Times New Roman"/>
          <w:sz w:val="24"/>
          <w:szCs w:val="24"/>
        </w:rPr>
        <w:t>expert</w:t>
      </w:r>
      <w:r w:rsidRPr="008B54D9">
        <w:rPr>
          <w:rFonts w:ascii="Times New Roman" w:hAnsi="Times New Roman"/>
          <w:sz w:val="24"/>
          <w:szCs w:val="24"/>
        </w:rPr>
        <w:t xml:space="preserve">s of the </w:t>
      </w:r>
      <w:r w:rsidR="00DA0C1D">
        <w:rPr>
          <w:rFonts w:ascii="Times New Roman" w:hAnsi="Times New Roman"/>
          <w:sz w:val="24"/>
          <w:szCs w:val="24"/>
        </w:rPr>
        <w:t>expert</w:t>
      </w:r>
      <w:r w:rsidRPr="008B54D9">
        <w:rPr>
          <w:rFonts w:ascii="Times New Roman" w:hAnsi="Times New Roman"/>
          <w:sz w:val="24"/>
          <w:szCs w:val="24"/>
        </w:rPr>
        <w:t xml:space="preserve">’s firm be given access to the information so they can assist </w:t>
      </w:r>
      <w:r w:rsidR="00D17945">
        <w:rPr>
          <w:rFonts w:ascii="Times New Roman" w:hAnsi="Times New Roman"/>
          <w:sz w:val="24"/>
          <w:szCs w:val="24"/>
        </w:rPr>
        <w:t>counsel</w:t>
      </w:r>
      <w:r w:rsidRPr="008B54D9">
        <w:rPr>
          <w:rFonts w:ascii="Times New Roman" w:hAnsi="Times New Roman"/>
          <w:sz w:val="24"/>
          <w:szCs w:val="24"/>
        </w:rPr>
        <w:t xml:space="preserve"> in developing a plan that insulates the </w:t>
      </w:r>
      <w:r w:rsidR="00DA0C1D">
        <w:rPr>
          <w:rFonts w:ascii="Times New Roman" w:hAnsi="Times New Roman"/>
          <w:sz w:val="24"/>
          <w:szCs w:val="24"/>
        </w:rPr>
        <w:t>expert</w:t>
      </w:r>
      <w:r w:rsidRPr="008B54D9">
        <w:rPr>
          <w:rFonts w:ascii="Times New Roman" w:hAnsi="Times New Roman"/>
          <w:sz w:val="24"/>
          <w:szCs w:val="24"/>
        </w:rPr>
        <w:t xml:space="preserve"> from this type of information.  However, extreme care needs to be taken if the </w:t>
      </w:r>
      <w:r w:rsidR="00DA0C1D">
        <w:rPr>
          <w:rFonts w:ascii="Times New Roman" w:hAnsi="Times New Roman"/>
          <w:sz w:val="24"/>
          <w:szCs w:val="24"/>
        </w:rPr>
        <w:t>expert</w:t>
      </w:r>
      <w:r w:rsidRPr="008B54D9">
        <w:rPr>
          <w:rFonts w:ascii="Times New Roman" w:hAnsi="Times New Roman"/>
          <w:sz w:val="24"/>
          <w:szCs w:val="24"/>
        </w:rPr>
        <w:t xml:space="preserve"> is working with less than full disclosure of all of the potentially relevant information.  For instance, </w:t>
      </w:r>
      <w:r w:rsidR="00D17945">
        <w:rPr>
          <w:rFonts w:ascii="Times New Roman" w:hAnsi="Times New Roman"/>
          <w:sz w:val="24"/>
          <w:szCs w:val="24"/>
        </w:rPr>
        <w:t>counsel</w:t>
      </w:r>
      <w:r w:rsidRPr="008B54D9">
        <w:rPr>
          <w:rFonts w:ascii="Times New Roman" w:hAnsi="Times New Roman"/>
          <w:sz w:val="24"/>
          <w:szCs w:val="24"/>
        </w:rPr>
        <w:t xml:space="preserve"> should consider the impact on the </w:t>
      </w:r>
      <w:r w:rsidR="00DA0C1D">
        <w:rPr>
          <w:rFonts w:ascii="Times New Roman" w:hAnsi="Times New Roman"/>
          <w:sz w:val="24"/>
          <w:szCs w:val="24"/>
        </w:rPr>
        <w:t>expert</w:t>
      </w:r>
      <w:r w:rsidRPr="008B54D9">
        <w:rPr>
          <w:rFonts w:ascii="Times New Roman" w:hAnsi="Times New Roman"/>
          <w:sz w:val="24"/>
          <w:szCs w:val="24"/>
        </w:rPr>
        <w:t xml:space="preserve">’s testimony if the withheld data were to suddenly appear as part of cross-examination. </w:t>
      </w:r>
      <w:r w:rsidR="00E023DD">
        <w:rPr>
          <w:rFonts w:ascii="Times New Roman" w:hAnsi="Times New Roman"/>
          <w:sz w:val="24"/>
          <w:szCs w:val="24"/>
        </w:rPr>
        <w:t xml:space="preserve"> This can be critically important, because of the possible ramifications.  If it can be demonstrably proven that data were deliberately withheld from an expert, the expert will, at minimum, be subject to having his</w:t>
      </w:r>
      <w:r w:rsidR="00A56A51">
        <w:rPr>
          <w:rFonts w:ascii="Times New Roman" w:hAnsi="Times New Roman"/>
          <w:sz w:val="24"/>
          <w:szCs w:val="24"/>
        </w:rPr>
        <w:t xml:space="preserve"> or </w:t>
      </w:r>
      <w:r w:rsidR="00E023DD">
        <w:rPr>
          <w:rFonts w:ascii="Times New Roman" w:hAnsi="Times New Roman"/>
          <w:sz w:val="24"/>
          <w:szCs w:val="24"/>
        </w:rPr>
        <w:t>her opinion severely undermined.  Moreover, there is a distinct possibility that the entirety of the expert’s opinion may be stricken, or that the legal team (</w:t>
      </w:r>
      <w:r w:rsidR="00A56A51">
        <w:rPr>
          <w:rFonts w:ascii="Times New Roman" w:hAnsi="Times New Roman"/>
          <w:sz w:val="24"/>
          <w:szCs w:val="24"/>
        </w:rPr>
        <w:t>and</w:t>
      </w:r>
      <w:r w:rsidR="00E023DD">
        <w:rPr>
          <w:rFonts w:ascii="Times New Roman" w:hAnsi="Times New Roman"/>
          <w:sz w:val="24"/>
          <w:szCs w:val="24"/>
        </w:rPr>
        <w:t xml:space="preserve"> the </w:t>
      </w:r>
      <w:r w:rsidR="00D17945">
        <w:rPr>
          <w:rFonts w:ascii="Times New Roman" w:hAnsi="Times New Roman"/>
          <w:sz w:val="24"/>
          <w:szCs w:val="24"/>
        </w:rPr>
        <w:t>client</w:t>
      </w:r>
      <w:r w:rsidR="00E023DD">
        <w:rPr>
          <w:rFonts w:ascii="Times New Roman" w:hAnsi="Times New Roman"/>
          <w:sz w:val="24"/>
          <w:szCs w:val="24"/>
        </w:rPr>
        <w:t xml:space="preserve">) could be sanctioned.  Accordingly, the prudent practitioner will make sure that the </w:t>
      </w:r>
      <w:r w:rsidR="00DA0C1D">
        <w:rPr>
          <w:rFonts w:ascii="Times New Roman" w:hAnsi="Times New Roman"/>
          <w:sz w:val="24"/>
          <w:szCs w:val="24"/>
        </w:rPr>
        <w:t>expert</w:t>
      </w:r>
      <w:r w:rsidR="00E023DD">
        <w:rPr>
          <w:rFonts w:ascii="Times New Roman" w:hAnsi="Times New Roman"/>
          <w:sz w:val="24"/>
          <w:szCs w:val="24"/>
        </w:rPr>
        <w:t xml:space="preserve"> is given access to </w:t>
      </w:r>
      <w:r w:rsidR="00E023DD" w:rsidRPr="00C3238D">
        <w:rPr>
          <w:rFonts w:ascii="Times New Roman" w:hAnsi="Times New Roman"/>
          <w:sz w:val="24"/>
          <w:szCs w:val="24"/>
        </w:rPr>
        <w:t>all</w:t>
      </w:r>
      <w:r w:rsidR="00E023DD">
        <w:rPr>
          <w:rFonts w:ascii="Times New Roman" w:hAnsi="Times New Roman"/>
          <w:sz w:val="24"/>
          <w:szCs w:val="24"/>
        </w:rPr>
        <w:t xml:space="preserve"> relevant </w:t>
      </w:r>
      <w:r w:rsidR="00A56A51">
        <w:rPr>
          <w:rFonts w:ascii="Times New Roman" w:hAnsi="Times New Roman"/>
          <w:sz w:val="24"/>
          <w:szCs w:val="24"/>
        </w:rPr>
        <w:t xml:space="preserve">factual </w:t>
      </w:r>
      <w:r w:rsidR="00E023DD">
        <w:rPr>
          <w:rFonts w:ascii="Times New Roman" w:hAnsi="Times New Roman"/>
          <w:sz w:val="24"/>
          <w:szCs w:val="24"/>
        </w:rPr>
        <w:t xml:space="preserve">documentation and information.  Similarly, the prudent </w:t>
      </w:r>
      <w:r w:rsidR="00DA0C1D">
        <w:rPr>
          <w:rFonts w:ascii="Times New Roman" w:hAnsi="Times New Roman"/>
          <w:sz w:val="24"/>
          <w:szCs w:val="24"/>
        </w:rPr>
        <w:t>expert</w:t>
      </w:r>
      <w:r w:rsidR="00E023DD">
        <w:rPr>
          <w:rFonts w:ascii="Times New Roman" w:hAnsi="Times New Roman"/>
          <w:sz w:val="24"/>
          <w:szCs w:val="24"/>
        </w:rPr>
        <w:t xml:space="preserve"> will make sure to ask for access to anything and everything that could possibly bear on his</w:t>
      </w:r>
      <w:r w:rsidR="00A56A51">
        <w:rPr>
          <w:rFonts w:ascii="Times New Roman" w:hAnsi="Times New Roman"/>
          <w:sz w:val="24"/>
          <w:szCs w:val="24"/>
        </w:rPr>
        <w:t xml:space="preserve"> or </w:t>
      </w:r>
      <w:r w:rsidR="00E023DD">
        <w:rPr>
          <w:rFonts w:ascii="Times New Roman" w:hAnsi="Times New Roman"/>
          <w:sz w:val="24"/>
          <w:szCs w:val="24"/>
        </w:rPr>
        <w:t>her opinion.</w:t>
      </w:r>
    </w:p>
    <w:p w14:paraId="00DFEE56" w14:textId="77777777" w:rsidR="00260A72" w:rsidRDefault="00B866D0" w:rsidP="00260A72">
      <w:pPr>
        <w:pStyle w:val="Heading2"/>
      </w:pPr>
      <w:bookmarkStart w:id="13" w:name="_Toc340590027"/>
      <w:r w:rsidRPr="008B54D9">
        <w:t>Discovery</w:t>
      </w:r>
      <w:bookmarkEnd w:id="13"/>
    </w:p>
    <w:p w14:paraId="29C71C61" w14:textId="77777777" w:rsidR="00B866D0" w:rsidRPr="008B54D9" w:rsidRDefault="00B866D0" w:rsidP="00570963">
      <w:pPr>
        <w:spacing w:line="480" w:lineRule="auto"/>
        <w:rPr>
          <w:rFonts w:ascii="Times New Roman" w:hAnsi="Times New Roman"/>
          <w:sz w:val="24"/>
          <w:szCs w:val="24"/>
        </w:rPr>
      </w:pPr>
      <w:r w:rsidRPr="008B54D9">
        <w:rPr>
          <w:rFonts w:ascii="Times New Roman" w:hAnsi="Times New Roman"/>
          <w:b/>
          <w:sz w:val="24"/>
          <w:szCs w:val="24"/>
        </w:rPr>
        <w:tab/>
      </w:r>
      <w:r w:rsidRPr="008B54D9">
        <w:rPr>
          <w:rFonts w:ascii="Times New Roman" w:hAnsi="Times New Roman"/>
          <w:sz w:val="24"/>
          <w:szCs w:val="24"/>
        </w:rPr>
        <w:t xml:space="preserve">If you represent the owner of a construction project, you may be able to obtain information through the audit clause of the Contract, if one exists.  </w:t>
      </w:r>
      <w:r w:rsidR="00230496">
        <w:rPr>
          <w:rFonts w:ascii="Times New Roman" w:hAnsi="Times New Roman"/>
          <w:sz w:val="24"/>
          <w:szCs w:val="24"/>
        </w:rPr>
        <w:t>If the owner is a U.S. Government agency, the contract will almost certainly contain a standard audit clause</w:t>
      </w:r>
      <w:r w:rsidR="00A56A51">
        <w:rPr>
          <w:rFonts w:ascii="Times New Roman" w:hAnsi="Times New Roman"/>
          <w:sz w:val="24"/>
          <w:szCs w:val="24"/>
        </w:rPr>
        <w:t>,</w:t>
      </w:r>
      <w:r w:rsidR="00230496">
        <w:rPr>
          <w:rFonts w:ascii="Times New Roman" w:hAnsi="Times New Roman"/>
          <w:sz w:val="24"/>
          <w:szCs w:val="24"/>
        </w:rPr>
        <w:t xml:space="preserve"> as well as other clauses from the Federal Acquisition Regulation (“FAR”)</w:t>
      </w:r>
      <w:r w:rsidR="00A56A51">
        <w:rPr>
          <w:rFonts w:ascii="Times New Roman" w:hAnsi="Times New Roman"/>
          <w:sz w:val="24"/>
          <w:szCs w:val="24"/>
        </w:rPr>
        <w:t xml:space="preserve"> relating to obtaining information</w:t>
      </w:r>
      <w:r w:rsidR="00230496">
        <w:rPr>
          <w:rFonts w:ascii="Times New Roman" w:hAnsi="Times New Roman"/>
          <w:sz w:val="24"/>
          <w:szCs w:val="24"/>
        </w:rPr>
        <w:t xml:space="preserve">.  </w:t>
      </w:r>
      <w:r w:rsidRPr="008B54D9">
        <w:rPr>
          <w:rFonts w:ascii="Times New Roman" w:hAnsi="Times New Roman"/>
          <w:sz w:val="24"/>
          <w:szCs w:val="24"/>
        </w:rPr>
        <w:t xml:space="preserve">Quite often, the Contract provides access to all supporting information </w:t>
      </w:r>
      <w:r w:rsidR="00A56A51">
        <w:rPr>
          <w:rFonts w:ascii="Times New Roman" w:hAnsi="Times New Roman"/>
          <w:sz w:val="24"/>
          <w:szCs w:val="24"/>
        </w:rPr>
        <w:t>for</w:t>
      </w:r>
      <w:r w:rsidR="00A56A51" w:rsidRPr="008B54D9">
        <w:rPr>
          <w:rFonts w:ascii="Times New Roman" w:hAnsi="Times New Roman"/>
          <w:sz w:val="24"/>
          <w:szCs w:val="24"/>
        </w:rPr>
        <w:t xml:space="preserve"> </w:t>
      </w:r>
      <w:r w:rsidRPr="008B54D9">
        <w:rPr>
          <w:rFonts w:ascii="Times New Roman" w:hAnsi="Times New Roman"/>
          <w:sz w:val="24"/>
          <w:szCs w:val="24"/>
        </w:rPr>
        <w:t>any claim submitted, or as part of the invoice and change order review processes.  If the matter has proceeded to litigation</w:t>
      </w:r>
      <w:r w:rsidR="00452FC5">
        <w:rPr>
          <w:rFonts w:ascii="Times New Roman" w:hAnsi="Times New Roman"/>
          <w:sz w:val="24"/>
          <w:szCs w:val="24"/>
        </w:rPr>
        <w:t>,</w:t>
      </w:r>
      <w:r w:rsidRPr="008B54D9">
        <w:rPr>
          <w:rFonts w:ascii="Times New Roman" w:hAnsi="Times New Roman"/>
          <w:sz w:val="24"/>
          <w:szCs w:val="24"/>
        </w:rPr>
        <w:t xml:space="preserve"> however, this avenue may already be closed.</w:t>
      </w:r>
    </w:p>
    <w:p w14:paraId="5698857D" w14:textId="77777777" w:rsidR="00B866D0" w:rsidRPr="008B54D9" w:rsidRDefault="00B866D0" w:rsidP="00570963">
      <w:pPr>
        <w:spacing w:line="480" w:lineRule="auto"/>
        <w:rPr>
          <w:rFonts w:ascii="Times New Roman" w:hAnsi="Times New Roman"/>
          <w:sz w:val="24"/>
          <w:szCs w:val="24"/>
        </w:rPr>
      </w:pPr>
      <w:r w:rsidRPr="008B54D9">
        <w:rPr>
          <w:rFonts w:ascii="Times New Roman" w:hAnsi="Times New Roman"/>
          <w:sz w:val="24"/>
          <w:szCs w:val="24"/>
        </w:rPr>
        <w:lastRenderedPageBreak/>
        <w:tab/>
        <w:t xml:space="preserve">Further, the audit clause may not provide access to all the information necessary to fully review a claim, such as </w:t>
      </w:r>
      <w:r w:rsidR="00A56A51">
        <w:rPr>
          <w:rFonts w:ascii="Times New Roman" w:hAnsi="Times New Roman"/>
          <w:sz w:val="24"/>
          <w:szCs w:val="24"/>
        </w:rPr>
        <w:t>p</w:t>
      </w:r>
      <w:r w:rsidRPr="008B54D9">
        <w:rPr>
          <w:rFonts w:ascii="Times New Roman" w:hAnsi="Times New Roman"/>
          <w:sz w:val="24"/>
          <w:szCs w:val="24"/>
        </w:rPr>
        <w:t>roject schedules, daily logs, meeting minutes, and e-mail</w:t>
      </w:r>
      <w:r w:rsidR="00A56A51">
        <w:rPr>
          <w:rFonts w:ascii="Times New Roman" w:hAnsi="Times New Roman"/>
          <w:sz w:val="24"/>
          <w:szCs w:val="24"/>
        </w:rPr>
        <w:t>s</w:t>
      </w:r>
      <w:r w:rsidRPr="008B54D9">
        <w:rPr>
          <w:rFonts w:ascii="Times New Roman" w:hAnsi="Times New Roman"/>
          <w:sz w:val="24"/>
          <w:szCs w:val="24"/>
        </w:rPr>
        <w:t>.  Therefore, consideration should be given to negotiating an agreement with the opposing party to allow informal access (</w:t>
      </w:r>
      <w:r w:rsidR="006D01D7">
        <w:rPr>
          <w:rFonts w:ascii="Times New Roman" w:hAnsi="Times New Roman"/>
          <w:sz w:val="24"/>
          <w:szCs w:val="24"/>
        </w:rPr>
        <w:t xml:space="preserve">i.e., </w:t>
      </w:r>
      <w:r w:rsidRPr="008B54D9">
        <w:rPr>
          <w:rFonts w:ascii="Times New Roman" w:hAnsi="Times New Roman"/>
          <w:sz w:val="24"/>
          <w:szCs w:val="24"/>
        </w:rPr>
        <w:t xml:space="preserve">outside of the </w:t>
      </w:r>
      <w:r w:rsidR="006D01D7">
        <w:rPr>
          <w:rFonts w:ascii="Times New Roman" w:hAnsi="Times New Roman"/>
          <w:sz w:val="24"/>
          <w:szCs w:val="24"/>
        </w:rPr>
        <w:t xml:space="preserve">formal </w:t>
      </w:r>
      <w:r w:rsidRPr="008B54D9">
        <w:rPr>
          <w:rFonts w:ascii="Times New Roman" w:hAnsi="Times New Roman"/>
          <w:sz w:val="24"/>
          <w:szCs w:val="24"/>
        </w:rPr>
        <w:t>discovery process) to exchange information and supporting data.  While relatively rare, this kind of an agreement can dramatically short</w:t>
      </w:r>
      <w:r w:rsidR="00452FC5">
        <w:rPr>
          <w:rFonts w:ascii="Times New Roman" w:hAnsi="Times New Roman"/>
          <w:sz w:val="24"/>
          <w:szCs w:val="24"/>
        </w:rPr>
        <w:t>en</w:t>
      </w:r>
      <w:r w:rsidRPr="008B54D9">
        <w:rPr>
          <w:rFonts w:ascii="Times New Roman" w:hAnsi="Times New Roman"/>
          <w:sz w:val="24"/>
          <w:szCs w:val="24"/>
        </w:rPr>
        <w:t xml:space="preserve"> the time and reduce the expense of this process. </w:t>
      </w:r>
    </w:p>
    <w:p w14:paraId="3445DFFE" w14:textId="77777777" w:rsidR="00B866D0" w:rsidRPr="008B54D9" w:rsidRDefault="00B866D0" w:rsidP="00570963">
      <w:pPr>
        <w:spacing w:line="480" w:lineRule="auto"/>
        <w:rPr>
          <w:rFonts w:ascii="Times New Roman" w:hAnsi="Times New Roman"/>
          <w:sz w:val="24"/>
          <w:szCs w:val="24"/>
        </w:rPr>
      </w:pPr>
      <w:r w:rsidRPr="008B54D9">
        <w:rPr>
          <w:rFonts w:ascii="Times New Roman" w:hAnsi="Times New Roman"/>
          <w:sz w:val="24"/>
          <w:szCs w:val="24"/>
        </w:rPr>
        <w:tab/>
        <w:t xml:space="preserve">If there are no audit rights and the parties cannot agree on an informal process, </w:t>
      </w:r>
      <w:r w:rsidR="00D17945">
        <w:rPr>
          <w:rFonts w:ascii="Times New Roman" w:hAnsi="Times New Roman"/>
          <w:sz w:val="24"/>
          <w:szCs w:val="24"/>
        </w:rPr>
        <w:t>counsel</w:t>
      </w:r>
      <w:r w:rsidRPr="008B54D9">
        <w:rPr>
          <w:rFonts w:ascii="Times New Roman" w:hAnsi="Times New Roman"/>
          <w:sz w:val="24"/>
          <w:szCs w:val="24"/>
        </w:rPr>
        <w:t xml:space="preserve"> and the </w:t>
      </w:r>
      <w:r w:rsidR="00DA0C1D">
        <w:rPr>
          <w:rFonts w:ascii="Times New Roman" w:hAnsi="Times New Roman"/>
          <w:sz w:val="24"/>
          <w:szCs w:val="24"/>
        </w:rPr>
        <w:t>expert</w:t>
      </w:r>
      <w:r w:rsidRPr="008B54D9">
        <w:rPr>
          <w:rFonts w:ascii="Times New Roman" w:hAnsi="Times New Roman"/>
          <w:sz w:val="24"/>
          <w:szCs w:val="24"/>
        </w:rPr>
        <w:t xml:space="preserve"> can work together to </w:t>
      </w:r>
      <w:r w:rsidR="006D01D7">
        <w:rPr>
          <w:rFonts w:ascii="Times New Roman" w:hAnsi="Times New Roman"/>
          <w:sz w:val="24"/>
          <w:szCs w:val="24"/>
        </w:rPr>
        <w:t>prepare</w:t>
      </w:r>
      <w:r w:rsidR="006D01D7" w:rsidRPr="008B54D9">
        <w:rPr>
          <w:rFonts w:ascii="Times New Roman" w:hAnsi="Times New Roman"/>
          <w:sz w:val="24"/>
          <w:szCs w:val="24"/>
        </w:rPr>
        <w:t xml:space="preserve"> </w:t>
      </w:r>
      <w:r w:rsidRPr="008B54D9">
        <w:rPr>
          <w:rFonts w:ascii="Times New Roman" w:hAnsi="Times New Roman"/>
          <w:sz w:val="24"/>
          <w:szCs w:val="24"/>
        </w:rPr>
        <w:t xml:space="preserve">appropriate interrogatories and document requests as part of formal discovery.  Experienced </w:t>
      </w:r>
      <w:r w:rsidR="00DA0C1D">
        <w:rPr>
          <w:rFonts w:ascii="Times New Roman" w:hAnsi="Times New Roman"/>
          <w:sz w:val="24"/>
          <w:szCs w:val="24"/>
        </w:rPr>
        <w:t>expert</w:t>
      </w:r>
      <w:r w:rsidRPr="008B54D9">
        <w:rPr>
          <w:rFonts w:ascii="Times New Roman" w:hAnsi="Times New Roman"/>
          <w:sz w:val="24"/>
          <w:szCs w:val="24"/>
        </w:rPr>
        <w:t xml:space="preserve">s will have standard document requests that can be fashioned to the matter at hand, which fully describe the records required so that the respondent cannot legitimately stall the request by claiming a particularly named document does not exist.  For example, the </w:t>
      </w:r>
      <w:r w:rsidR="00DA0C1D">
        <w:rPr>
          <w:rFonts w:ascii="Times New Roman" w:hAnsi="Times New Roman"/>
          <w:sz w:val="24"/>
          <w:szCs w:val="24"/>
        </w:rPr>
        <w:t>expert</w:t>
      </w:r>
      <w:r w:rsidRPr="008B54D9">
        <w:rPr>
          <w:rFonts w:ascii="Times New Roman" w:hAnsi="Times New Roman"/>
          <w:sz w:val="24"/>
          <w:szCs w:val="24"/>
        </w:rPr>
        <w:t xml:space="preserve"> may seek a “Job Cost Report” that the respondent may claim does not exist, when in fact they have a report that is called a “Project Status Report”</w:t>
      </w:r>
      <w:r w:rsidR="00C3238D">
        <w:rPr>
          <w:rFonts w:ascii="Times New Roman" w:hAnsi="Times New Roman"/>
          <w:sz w:val="24"/>
          <w:szCs w:val="24"/>
        </w:rPr>
        <w:t>, (</w:t>
      </w:r>
      <w:r w:rsidR="00E713C0">
        <w:rPr>
          <w:rFonts w:ascii="Times New Roman" w:hAnsi="Times New Roman"/>
          <w:sz w:val="24"/>
          <w:szCs w:val="24"/>
        </w:rPr>
        <w:t xml:space="preserve">i.e., </w:t>
      </w:r>
      <w:r w:rsidRPr="008B54D9">
        <w:rPr>
          <w:rFonts w:ascii="Times New Roman" w:hAnsi="Times New Roman"/>
          <w:sz w:val="24"/>
          <w:szCs w:val="24"/>
        </w:rPr>
        <w:t>a different title, but containing substantially the same information being sought.</w:t>
      </w:r>
      <w:r w:rsidR="00A23680">
        <w:rPr>
          <w:rFonts w:ascii="Times New Roman" w:hAnsi="Times New Roman"/>
          <w:sz w:val="24"/>
          <w:szCs w:val="24"/>
        </w:rPr>
        <w:t>)</w:t>
      </w:r>
      <w:r w:rsidRPr="008B54D9">
        <w:rPr>
          <w:rFonts w:ascii="Times New Roman" w:hAnsi="Times New Roman"/>
          <w:sz w:val="24"/>
          <w:szCs w:val="24"/>
        </w:rPr>
        <w:t xml:space="preserve">   A well-crafted document request will describe the required documents in </w:t>
      </w:r>
      <w:r w:rsidR="00E713C0">
        <w:rPr>
          <w:rFonts w:ascii="Times New Roman" w:hAnsi="Times New Roman"/>
          <w:sz w:val="24"/>
          <w:szCs w:val="24"/>
        </w:rPr>
        <w:t>sufficient</w:t>
      </w:r>
      <w:r w:rsidR="00E713C0" w:rsidRPr="008B54D9">
        <w:rPr>
          <w:rFonts w:ascii="Times New Roman" w:hAnsi="Times New Roman"/>
          <w:sz w:val="24"/>
          <w:szCs w:val="24"/>
        </w:rPr>
        <w:t xml:space="preserve"> </w:t>
      </w:r>
      <w:r w:rsidRPr="008B54D9">
        <w:rPr>
          <w:rFonts w:ascii="Times New Roman" w:hAnsi="Times New Roman"/>
          <w:sz w:val="24"/>
          <w:szCs w:val="24"/>
        </w:rPr>
        <w:t xml:space="preserve">detail, and possibly list the various titles of such documents, so that stalling tactics will be minimized and ineffective. </w:t>
      </w:r>
    </w:p>
    <w:p w14:paraId="77AEF1AE" w14:textId="77777777" w:rsidR="00B866D0" w:rsidRPr="008B54D9" w:rsidRDefault="00452FC5" w:rsidP="00570963">
      <w:pPr>
        <w:spacing w:line="480" w:lineRule="auto"/>
        <w:ind w:firstLine="720"/>
        <w:rPr>
          <w:rFonts w:ascii="Times New Roman" w:hAnsi="Times New Roman"/>
          <w:sz w:val="24"/>
          <w:szCs w:val="24"/>
        </w:rPr>
      </w:pPr>
      <w:r>
        <w:rPr>
          <w:rFonts w:ascii="Times New Roman" w:hAnsi="Times New Roman"/>
          <w:sz w:val="24"/>
          <w:szCs w:val="24"/>
        </w:rPr>
        <w:t>P</w:t>
      </w:r>
      <w:r w:rsidR="00B866D0" w:rsidRPr="008B54D9">
        <w:rPr>
          <w:rFonts w:ascii="Times New Roman" w:hAnsi="Times New Roman"/>
          <w:sz w:val="24"/>
          <w:szCs w:val="24"/>
        </w:rPr>
        <w:t xml:space="preserve">arties will </w:t>
      </w:r>
      <w:r>
        <w:rPr>
          <w:rFonts w:ascii="Times New Roman" w:hAnsi="Times New Roman"/>
          <w:sz w:val="24"/>
          <w:szCs w:val="24"/>
        </w:rPr>
        <w:t xml:space="preserve">often </w:t>
      </w:r>
      <w:r w:rsidR="00B866D0" w:rsidRPr="008B54D9">
        <w:rPr>
          <w:rFonts w:ascii="Times New Roman" w:hAnsi="Times New Roman"/>
          <w:sz w:val="24"/>
          <w:szCs w:val="24"/>
        </w:rPr>
        <w:t xml:space="preserve">resist fully cooperating with an interrogatory or document request on the basis that the request is burdensome, </w:t>
      </w:r>
      <w:r>
        <w:rPr>
          <w:rFonts w:ascii="Times New Roman" w:hAnsi="Times New Roman"/>
          <w:sz w:val="24"/>
          <w:szCs w:val="24"/>
        </w:rPr>
        <w:t xml:space="preserve">that </w:t>
      </w:r>
      <w:r w:rsidR="00B866D0" w:rsidRPr="008B54D9">
        <w:rPr>
          <w:rFonts w:ascii="Times New Roman" w:hAnsi="Times New Roman"/>
          <w:sz w:val="24"/>
          <w:szCs w:val="24"/>
        </w:rPr>
        <w:t xml:space="preserve">it seeks information that is not necessary to evaluate the claim, or that the information is proprietary.  </w:t>
      </w:r>
      <w:r>
        <w:rPr>
          <w:rFonts w:ascii="Times New Roman" w:hAnsi="Times New Roman"/>
          <w:sz w:val="24"/>
          <w:szCs w:val="24"/>
        </w:rPr>
        <w:t xml:space="preserve">The </w:t>
      </w:r>
      <w:r w:rsidR="00DA0C1D">
        <w:rPr>
          <w:rFonts w:ascii="Times New Roman" w:hAnsi="Times New Roman"/>
          <w:sz w:val="24"/>
          <w:szCs w:val="24"/>
        </w:rPr>
        <w:t>expert</w:t>
      </w:r>
      <w:r>
        <w:rPr>
          <w:rFonts w:ascii="Times New Roman" w:hAnsi="Times New Roman"/>
          <w:sz w:val="24"/>
          <w:szCs w:val="24"/>
        </w:rPr>
        <w:t xml:space="preserve"> should prioritize the information he or she is requesting, and discuss these priorities with counsel in advance of the request.  The </w:t>
      </w:r>
      <w:r w:rsidR="00DA0C1D">
        <w:rPr>
          <w:rFonts w:ascii="Times New Roman" w:hAnsi="Times New Roman"/>
          <w:sz w:val="24"/>
          <w:szCs w:val="24"/>
        </w:rPr>
        <w:t>expert</w:t>
      </w:r>
      <w:r>
        <w:rPr>
          <w:rFonts w:ascii="Times New Roman" w:hAnsi="Times New Roman"/>
          <w:sz w:val="24"/>
          <w:szCs w:val="24"/>
        </w:rPr>
        <w:t xml:space="preserve"> and </w:t>
      </w:r>
      <w:r w:rsidR="00D17945">
        <w:rPr>
          <w:rFonts w:ascii="Times New Roman" w:hAnsi="Times New Roman"/>
          <w:sz w:val="24"/>
          <w:szCs w:val="24"/>
        </w:rPr>
        <w:t>counsel</w:t>
      </w:r>
      <w:r>
        <w:rPr>
          <w:rFonts w:ascii="Times New Roman" w:hAnsi="Times New Roman"/>
          <w:sz w:val="24"/>
          <w:szCs w:val="24"/>
        </w:rPr>
        <w:t xml:space="preserve"> should also discuss why the requested information is necessary for the matter.  </w:t>
      </w:r>
      <w:r w:rsidR="00E713C0">
        <w:rPr>
          <w:rFonts w:ascii="Times New Roman" w:hAnsi="Times New Roman"/>
          <w:sz w:val="24"/>
          <w:szCs w:val="24"/>
        </w:rPr>
        <w:t>This will help</w:t>
      </w:r>
      <w:r w:rsidR="00B866D0" w:rsidRPr="008B54D9">
        <w:rPr>
          <w:rFonts w:ascii="Times New Roman" w:hAnsi="Times New Roman"/>
          <w:sz w:val="24"/>
          <w:szCs w:val="24"/>
        </w:rPr>
        <w:t xml:space="preserve"> </w:t>
      </w:r>
      <w:r w:rsidR="00D17945">
        <w:rPr>
          <w:rFonts w:ascii="Times New Roman" w:hAnsi="Times New Roman"/>
          <w:sz w:val="24"/>
          <w:szCs w:val="24"/>
        </w:rPr>
        <w:t>counsel</w:t>
      </w:r>
      <w:r w:rsidR="00B866D0" w:rsidRPr="008B54D9">
        <w:rPr>
          <w:rFonts w:ascii="Times New Roman" w:hAnsi="Times New Roman"/>
          <w:sz w:val="24"/>
          <w:szCs w:val="24"/>
        </w:rPr>
        <w:t xml:space="preserve"> </w:t>
      </w:r>
      <w:r w:rsidR="00E713C0">
        <w:rPr>
          <w:rFonts w:ascii="Times New Roman" w:hAnsi="Times New Roman"/>
          <w:sz w:val="24"/>
          <w:szCs w:val="24"/>
        </w:rPr>
        <w:t xml:space="preserve">determine when to </w:t>
      </w:r>
      <w:r w:rsidR="00B866D0" w:rsidRPr="008B54D9">
        <w:rPr>
          <w:rFonts w:ascii="Times New Roman" w:hAnsi="Times New Roman"/>
          <w:sz w:val="24"/>
          <w:szCs w:val="24"/>
        </w:rPr>
        <w:t xml:space="preserve">make </w:t>
      </w:r>
      <w:r w:rsidR="00B866D0" w:rsidRPr="008B54D9">
        <w:rPr>
          <w:rFonts w:ascii="Times New Roman" w:hAnsi="Times New Roman"/>
          <w:sz w:val="24"/>
          <w:szCs w:val="24"/>
        </w:rPr>
        <w:lastRenderedPageBreak/>
        <w:t xml:space="preserve">the case for further disclosure, if necessary, </w:t>
      </w:r>
      <w:r w:rsidR="00E713C0">
        <w:rPr>
          <w:rFonts w:ascii="Times New Roman" w:hAnsi="Times New Roman"/>
          <w:sz w:val="24"/>
          <w:szCs w:val="24"/>
        </w:rPr>
        <w:t xml:space="preserve">and </w:t>
      </w:r>
      <w:r w:rsidR="00B866D0" w:rsidRPr="008B54D9">
        <w:rPr>
          <w:rFonts w:ascii="Times New Roman" w:hAnsi="Times New Roman"/>
          <w:sz w:val="24"/>
          <w:szCs w:val="24"/>
        </w:rPr>
        <w:t xml:space="preserve">understand what requests can be reasonably </w:t>
      </w:r>
      <w:r w:rsidR="00E713C0">
        <w:rPr>
          <w:rFonts w:ascii="Times New Roman" w:hAnsi="Times New Roman"/>
          <w:sz w:val="24"/>
          <w:szCs w:val="24"/>
        </w:rPr>
        <w:t>“</w:t>
      </w:r>
      <w:r w:rsidR="00B866D0" w:rsidRPr="008B54D9">
        <w:rPr>
          <w:rFonts w:ascii="Times New Roman" w:hAnsi="Times New Roman"/>
          <w:sz w:val="24"/>
          <w:szCs w:val="24"/>
        </w:rPr>
        <w:t>given up</w:t>
      </w:r>
      <w:r w:rsidR="00E713C0">
        <w:rPr>
          <w:rFonts w:ascii="Times New Roman" w:hAnsi="Times New Roman"/>
          <w:sz w:val="24"/>
          <w:szCs w:val="24"/>
        </w:rPr>
        <w:t>”</w:t>
      </w:r>
      <w:r w:rsidR="00B866D0" w:rsidRPr="008B54D9">
        <w:rPr>
          <w:rFonts w:ascii="Times New Roman" w:hAnsi="Times New Roman"/>
          <w:sz w:val="24"/>
          <w:szCs w:val="24"/>
        </w:rPr>
        <w:t xml:space="preserve"> in negotiating with the respondent.   </w:t>
      </w:r>
    </w:p>
    <w:p w14:paraId="0D7A9B52" w14:textId="77777777" w:rsidR="00260A72" w:rsidRDefault="00B866D0" w:rsidP="00260A72">
      <w:pPr>
        <w:pStyle w:val="Heading2"/>
      </w:pPr>
      <w:bookmarkStart w:id="14" w:name="_Toc340590028"/>
      <w:r w:rsidRPr="008B54D9">
        <w:t>Conclusion</w:t>
      </w:r>
      <w:bookmarkEnd w:id="14"/>
    </w:p>
    <w:p w14:paraId="33A55D0D" w14:textId="77777777" w:rsidR="00E713C0" w:rsidRDefault="00E713C0" w:rsidP="00570963">
      <w:pPr>
        <w:spacing w:line="480" w:lineRule="auto"/>
        <w:ind w:firstLine="720"/>
        <w:rPr>
          <w:rFonts w:ascii="Times New Roman" w:hAnsi="Times New Roman"/>
          <w:sz w:val="24"/>
          <w:szCs w:val="24"/>
        </w:rPr>
      </w:pPr>
      <w:r>
        <w:rPr>
          <w:rFonts w:ascii="Times New Roman" w:hAnsi="Times New Roman"/>
          <w:sz w:val="24"/>
          <w:szCs w:val="24"/>
        </w:rPr>
        <w:t>The e</w:t>
      </w:r>
      <w:r w:rsidR="00B866D0" w:rsidRPr="008B54D9">
        <w:rPr>
          <w:rFonts w:ascii="Times New Roman" w:hAnsi="Times New Roman"/>
          <w:sz w:val="24"/>
          <w:szCs w:val="24"/>
        </w:rPr>
        <w:t xml:space="preserve">arly stages of an </w:t>
      </w:r>
      <w:r w:rsidR="00DA0C1D">
        <w:rPr>
          <w:rFonts w:ascii="Times New Roman" w:hAnsi="Times New Roman"/>
          <w:sz w:val="24"/>
          <w:szCs w:val="24"/>
        </w:rPr>
        <w:t>expert</w:t>
      </w:r>
      <w:r w:rsidR="00B866D0" w:rsidRPr="008B54D9">
        <w:rPr>
          <w:rFonts w:ascii="Times New Roman" w:hAnsi="Times New Roman"/>
          <w:sz w:val="24"/>
          <w:szCs w:val="24"/>
        </w:rPr>
        <w:t xml:space="preserve">’s engagement are foundational to building an optimal case.  The Engagement Letter, early discussions of administrative protocols and logistics, and a thorough briefing of the case </w:t>
      </w:r>
      <w:r>
        <w:rPr>
          <w:rFonts w:ascii="Times New Roman" w:hAnsi="Times New Roman"/>
          <w:sz w:val="24"/>
          <w:szCs w:val="24"/>
        </w:rPr>
        <w:t xml:space="preserve">and its </w:t>
      </w:r>
      <w:r w:rsidR="00B866D0" w:rsidRPr="008B54D9">
        <w:rPr>
          <w:rFonts w:ascii="Times New Roman" w:hAnsi="Times New Roman"/>
          <w:sz w:val="24"/>
          <w:szCs w:val="24"/>
        </w:rPr>
        <w:t>status all contribute to a productive start that will help significantly throughout the progression of the</w:t>
      </w:r>
      <w:r>
        <w:rPr>
          <w:rFonts w:ascii="Times New Roman" w:hAnsi="Times New Roman"/>
          <w:sz w:val="24"/>
          <w:szCs w:val="24"/>
        </w:rPr>
        <w:t xml:space="preserve"> case</w:t>
      </w:r>
      <w:r w:rsidR="00B866D0" w:rsidRPr="008B54D9">
        <w:rPr>
          <w:rFonts w:ascii="Times New Roman" w:hAnsi="Times New Roman"/>
          <w:sz w:val="24"/>
          <w:szCs w:val="24"/>
        </w:rPr>
        <w:t xml:space="preserve">.  In addition, a thorough description of the information that the </w:t>
      </w:r>
      <w:r w:rsidR="00DA0C1D">
        <w:rPr>
          <w:rFonts w:ascii="Times New Roman" w:hAnsi="Times New Roman"/>
          <w:sz w:val="24"/>
          <w:szCs w:val="24"/>
        </w:rPr>
        <w:t>expert</w:t>
      </w:r>
      <w:r w:rsidR="00B866D0" w:rsidRPr="008B54D9">
        <w:rPr>
          <w:rFonts w:ascii="Times New Roman" w:hAnsi="Times New Roman"/>
          <w:sz w:val="24"/>
          <w:szCs w:val="24"/>
        </w:rPr>
        <w:t xml:space="preserve"> will require </w:t>
      </w:r>
      <w:r w:rsidR="00230496">
        <w:rPr>
          <w:rFonts w:ascii="Times New Roman" w:hAnsi="Times New Roman"/>
          <w:sz w:val="24"/>
          <w:szCs w:val="24"/>
        </w:rPr>
        <w:t xml:space="preserve">in order </w:t>
      </w:r>
      <w:r w:rsidR="00B866D0" w:rsidRPr="008B54D9">
        <w:rPr>
          <w:rFonts w:ascii="Times New Roman" w:hAnsi="Times New Roman"/>
          <w:sz w:val="24"/>
          <w:szCs w:val="24"/>
        </w:rPr>
        <w:t>to complete his or her analysis and a game plan to get that information are also critical to an effective and efficient engagement.</w:t>
      </w:r>
    </w:p>
    <w:p w14:paraId="69EF8167"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  </w:t>
      </w:r>
    </w:p>
    <w:p w14:paraId="244449C6" w14:textId="77777777" w:rsidR="00530B08" w:rsidRDefault="00530B08">
      <w:pPr>
        <w:spacing w:after="0" w:line="240" w:lineRule="auto"/>
        <w:rPr>
          <w:rFonts w:ascii="Times New Roman" w:hAnsi="Times New Roman"/>
          <w:b/>
          <w:sz w:val="24"/>
          <w:szCs w:val="24"/>
        </w:rPr>
      </w:pPr>
      <w:r>
        <w:br w:type="page"/>
      </w:r>
    </w:p>
    <w:p w14:paraId="6ACF0658" w14:textId="77777777" w:rsidR="00260A72" w:rsidRDefault="00B866D0" w:rsidP="00260A72">
      <w:pPr>
        <w:pStyle w:val="Heading1"/>
        <w:keepNext/>
        <w:keepLines/>
      </w:pPr>
      <w:bookmarkStart w:id="15" w:name="_Toc340590029"/>
      <w:r w:rsidRPr="008B54D9">
        <w:lastRenderedPageBreak/>
        <w:t>Section 3: Investigation, Research And Documentation</w:t>
      </w:r>
      <w:bookmarkEnd w:id="15"/>
    </w:p>
    <w:p w14:paraId="233360DF" w14:textId="77777777" w:rsidR="00260A72" w:rsidRPr="00260A72" w:rsidRDefault="00260A72" w:rsidP="00260A72">
      <w:pPr>
        <w:keepNext/>
        <w:keepLines/>
      </w:pPr>
    </w:p>
    <w:p w14:paraId="05180B14" w14:textId="77777777" w:rsidR="00260A72" w:rsidRDefault="00230496" w:rsidP="00260A72">
      <w:pPr>
        <w:keepNext/>
        <w:keepLines/>
        <w:spacing w:line="480" w:lineRule="auto"/>
        <w:ind w:firstLine="720"/>
        <w:rPr>
          <w:rFonts w:ascii="Times New Roman" w:hAnsi="Times New Roman"/>
          <w:sz w:val="24"/>
          <w:szCs w:val="24"/>
        </w:rPr>
      </w:pPr>
      <w:r>
        <w:rPr>
          <w:rFonts w:ascii="Times New Roman" w:hAnsi="Times New Roman"/>
          <w:sz w:val="24"/>
          <w:szCs w:val="24"/>
        </w:rPr>
        <w:t>T</w:t>
      </w:r>
      <w:r w:rsidR="00B866D0" w:rsidRPr="008B54D9">
        <w:rPr>
          <w:rFonts w:ascii="Times New Roman" w:hAnsi="Times New Roman"/>
          <w:sz w:val="24"/>
          <w:szCs w:val="24"/>
        </w:rPr>
        <w:t xml:space="preserve">he process of gathering and providing documents from your </w:t>
      </w:r>
      <w:r w:rsidR="00D17945">
        <w:rPr>
          <w:rFonts w:ascii="Times New Roman" w:hAnsi="Times New Roman"/>
          <w:sz w:val="24"/>
          <w:szCs w:val="24"/>
        </w:rPr>
        <w:t>client</w:t>
      </w:r>
      <w:r w:rsidR="00B866D0" w:rsidRPr="008B54D9">
        <w:rPr>
          <w:rFonts w:ascii="Times New Roman" w:hAnsi="Times New Roman"/>
          <w:sz w:val="24"/>
          <w:szCs w:val="24"/>
        </w:rPr>
        <w:t xml:space="preserve"> to the </w:t>
      </w:r>
      <w:r w:rsidR="00DA0C1D">
        <w:rPr>
          <w:rFonts w:ascii="Times New Roman" w:hAnsi="Times New Roman"/>
          <w:sz w:val="24"/>
          <w:szCs w:val="24"/>
        </w:rPr>
        <w:t>expert</w:t>
      </w:r>
      <w:r w:rsidR="00B866D0" w:rsidRPr="008B54D9">
        <w:rPr>
          <w:rFonts w:ascii="Times New Roman" w:hAnsi="Times New Roman"/>
          <w:sz w:val="24"/>
          <w:szCs w:val="24"/>
        </w:rPr>
        <w:t xml:space="preserve"> </w:t>
      </w:r>
      <w:r>
        <w:rPr>
          <w:rFonts w:ascii="Times New Roman" w:hAnsi="Times New Roman"/>
          <w:sz w:val="24"/>
          <w:szCs w:val="24"/>
        </w:rPr>
        <w:t>can be time consuming and expensive</w:t>
      </w:r>
      <w:r w:rsidR="00B866D0" w:rsidRPr="008B54D9">
        <w:rPr>
          <w:rFonts w:ascii="Times New Roman" w:hAnsi="Times New Roman"/>
          <w:sz w:val="24"/>
          <w:szCs w:val="24"/>
        </w:rPr>
        <w:t>.</w:t>
      </w:r>
      <w:r>
        <w:rPr>
          <w:rFonts w:ascii="Times New Roman" w:hAnsi="Times New Roman"/>
          <w:sz w:val="24"/>
          <w:szCs w:val="24"/>
        </w:rPr>
        <w:t xml:space="preserve">  Careful forethought can reduce the time and efforts required and maximize value to your </w:t>
      </w:r>
      <w:r w:rsidR="00D17945">
        <w:rPr>
          <w:rFonts w:ascii="Times New Roman" w:hAnsi="Times New Roman"/>
          <w:sz w:val="24"/>
          <w:szCs w:val="24"/>
        </w:rPr>
        <w:t>client</w:t>
      </w:r>
      <w:r>
        <w:rPr>
          <w:rFonts w:ascii="Times New Roman" w:hAnsi="Times New Roman"/>
          <w:sz w:val="24"/>
          <w:szCs w:val="24"/>
        </w:rPr>
        <w:t>.</w:t>
      </w:r>
      <w:r w:rsidR="00B866D0" w:rsidRPr="008B54D9">
        <w:rPr>
          <w:rFonts w:ascii="Times New Roman" w:hAnsi="Times New Roman"/>
          <w:sz w:val="24"/>
          <w:szCs w:val="24"/>
        </w:rPr>
        <w:t xml:space="preserve">  </w:t>
      </w:r>
    </w:p>
    <w:p w14:paraId="066DBD5C" w14:textId="77777777" w:rsidR="00260A72" w:rsidRDefault="00B866D0" w:rsidP="00260A72">
      <w:pPr>
        <w:pStyle w:val="Heading2"/>
        <w:numPr>
          <w:ilvl w:val="0"/>
          <w:numId w:val="40"/>
        </w:numPr>
      </w:pPr>
      <w:bookmarkStart w:id="16" w:name="_Toc340590030"/>
      <w:r w:rsidRPr="008B54D9">
        <w:t>Obtaining Documents And Data</w:t>
      </w:r>
      <w:bookmarkEnd w:id="16"/>
    </w:p>
    <w:p w14:paraId="3B0623A7"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As discussed above, the first step in gathering relevant case documentation is a meeting with the </w:t>
      </w:r>
      <w:r w:rsidR="00DA0C1D">
        <w:rPr>
          <w:rFonts w:ascii="Times New Roman" w:hAnsi="Times New Roman"/>
          <w:sz w:val="24"/>
          <w:szCs w:val="24"/>
        </w:rPr>
        <w:t>expert</w:t>
      </w:r>
      <w:r w:rsidRPr="008B54D9">
        <w:rPr>
          <w:rFonts w:ascii="Times New Roman" w:hAnsi="Times New Roman"/>
          <w:sz w:val="24"/>
          <w:szCs w:val="24"/>
        </w:rPr>
        <w:t xml:space="preserve">, key </w:t>
      </w:r>
      <w:r w:rsidR="00D17945">
        <w:rPr>
          <w:rFonts w:ascii="Times New Roman" w:hAnsi="Times New Roman"/>
          <w:sz w:val="24"/>
          <w:szCs w:val="24"/>
        </w:rPr>
        <w:t>client</w:t>
      </w:r>
      <w:r w:rsidRPr="008B54D9">
        <w:rPr>
          <w:rFonts w:ascii="Times New Roman" w:hAnsi="Times New Roman"/>
          <w:sz w:val="24"/>
          <w:szCs w:val="24"/>
        </w:rPr>
        <w:t xml:space="preserve"> personnel, and </w:t>
      </w:r>
      <w:r w:rsidR="00D17945">
        <w:rPr>
          <w:rFonts w:ascii="Times New Roman" w:hAnsi="Times New Roman"/>
          <w:sz w:val="24"/>
          <w:szCs w:val="24"/>
        </w:rPr>
        <w:t>counsel</w:t>
      </w:r>
      <w:r w:rsidRPr="008B54D9">
        <w:rPr>
          <w:rFonts w:ascii="Times New Roman" w:hAnsi="Times New Roman"/>
          <w:sz w:val="24"/>
          <w:szCs w:val="24"/>
        </w:rPr>
        <w:t xml:space="preserve"> to discuss the locations of all the potentially relevant documents retained by the </w:t>
      </w:r>
      <w:r w:rsidR="00D17945">
        <w:rPr>
          <w:rFonts w:ascii="Times New Roman" w:hAnsi="Times New Roman"/>
          <w:sz w:val="24"/>
          <w:szCs w:val="24"/>
        </w:rPr>
        <w:t>client</w:t>
      </w:r>
      <w:r w:rsidRPr="008B54D9">
        <w:rPr>
          <w:rFonts w:ascii="Times New Roman" w:hAnsi="Times New Roman"/>
          <w:sz w:val="24"/>
          <w:szCs w:val="24"/>
        </w:rPr>
        <w:t xml:space="preserve">.  On a construction project, </w:t>
      </w:r>
      <w:r w:rsidR="00DA491B">
        <w:rPr>
          <w:rFonts w:ascii="Times New Roman" w:hAnsi="Times New Roman"/>
          <w:sz w:val="24"/>
          <w:szCs w:val="24"/>
        </w:rPr>
        <w:t xml:space="preserve">for example, </w:t>
      </w:r>
      <w:r w:rsidRPr="008B54D9">
        <w:rPr>
          <w:rFonts w:ascii="Times New Roman" w:hAnsi="Times New Roman"/>
          <w:sz w:val="24"/>
          <w:szCs w:val="24"/>
        </w:rPr>
        <w:t>documents may reside in a number of locations and forms.  The jobsite may maintain “job files” such as plans, specifications, change order</w:t>
      </w:r>
      <w:r w:rsidR="00DA491B">
        <w:rPr>
          <w:rFonts w:ascii="Times New Roman" w:hAnsi="Times New Roman"/>
          <w:sz w:val="24"/>
          <w:szCs w:val="24"/>
        </w:rPr>
        <w:t>-related</w:t>
      </w:r>
      <w:r w:rsidRPr="008B54D9">
        <w:rPr>
          <w:rFonts w:ascii="Times New Roman" w:hAnsi="Times New Roman"/>
          <w:sz w:val="24"/>
          <w:szCs w:val="24"/>
        </w:rPr>
        <w:t xml:space="preserve"> documents, requests for information (RFIs), schedule-related data, daily reports, subcontracts</w:t>
      </w:r>
      <w:r w:rsidR="00230496">
        <w:rPr>
          <w:rFonts w:ascii="Times New Roman" w:hAnsi="Times New Roman"/>
          <w:sz w:val="24"/>
          <w:szCs w:val="24"/>
        </w:rPr>
        <w:t>,</w:t>
      </w:r>
      <w:r w:rsidRPr="008B54D9">
        <w:rPr>
          <w:rFonts w:ascii="Times New Roman" w:hAnsi="Times New Roman"/>
          <w:sz w:val="24"/>
          <w:szCs w:val="24"/>
        </w:rPr>
        <w:t xml:space="preserve"> purchase orders, and correspondence.  These documents may be maintained in hard copy</w:t>
      </w:r>
      <w:r w:rsidR="00452FC5">
        <w:rPr>
          <w:rFonts w:ascii="Times New Roman" w:hAnsi="Times New Roman"/>
          <w:sz w:val="24"/>
          <w:szCs w:val="24"/>
        </w:rPr>
        <w:t>,</w:t>
      </w:r>
      <w:r w:rsidRPr="008B54D9">
        <w:rPr>
          <w:rFonts w:ascii="Times New Roman" w:hAnsi="Times New Roman"/>
          <w:sz w:val="24"/>
          <w:szCs w:val="24"/>
        </w:rPr>
        <w:t xml:space="preserve"> or may be consolidated into an electronic database such as Prolog or a number of other systems.  </w:t>
      </w:r>
    </w:p>
    <w:p w14:paraId="75927E1A" w14:textId="77777777" w:rsidR="00C56C34"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The accounting records and related data </w:t>
      </w:r>
      <w:r w:rsidR="00452FC5">
        <w:rPr>
          <w:rFonts w:ascii="Times New Roman" w:hAnsi="Times New Roman"/>
          <w:sz w:val="24"/>
          <w:szCs w:val="24"/>
        </w:rPr>
        <w:t>are</w:t>
      </w:r>
      <w:r w:rsidR="00452FC5" w:rsidRPr="008B54D9">
        <w:rPr>
          <w:rFonts w:ascii="Times New Roman" w:hAnsi="Times New Roman"/>
          <w:sz w:val="24"/>
          <w:szCs w:val="24"/>
        </w:rPr>
        <w:t xml:space="preserve"> </w:t>
      </w:r>
      <w:r w:rsidRPr="008B54D9">
        <w:rPr>
          <w:rFonts w:ascii="Times New Roman" w:hAnsi="Times New Roman"/>
          <w:sz w:val="24"/>
          <w:szCs w:val="24"/>
        </w:rPr>
        <w:t xml:space="preserve">more likely available or more </w:t>
      </w:r>
      <w:r w:rsidR="00DA491B">
        <w:rPr>
          <w:rFonts w:ascii="Times New Roman" w:hAnsi="Times New Roman"/>
          <w:sz w:val="24"/>
          <w:szCs w:val="24"/>
        </w:rPr>
        <w:t xml:space="preserve">readily </w:t>
      </w:r>
      <w:r w:rsidRPr="008B54D9">
        <w:rPr>
          <w:rFonts w:ascii="Times New Roman" w:hAnsi="Times New Roman"/>
          <w:sz w:val="24"/>
          <w:szCs w:val="24"/>
        </w:rPr>
        <w:t xml:space="preserve">accessible at the </w:t>
      </w:r>
      <w:r w:rsidR="00D17945">
        <w:rPr>
          <w:rFonts w:ascii="Times New Roman" w:hAnsi="Times New Roman"/>
          <w:sz w:val="24"/>
          <w:szCs w:val="24"/>
        </w:rPr>
        <w:t>client</w:t>
      </w:r>
      <w:r w:rsidR="00452FC5">
        <w:rPr>
          <w:rFonts w:ascii="Times New Roman" w:hAnsi="Times New Roman"/>
          <w:sz w:val="24"/>
          <w:szCs w:val="24"/>
        </w:rPr>
        <w:t xml:space="preserve">’s </w:t>
      </w:r>
      <w:r w:rsidRPr="008B54D9">
        <w:rPr>
          <w:rFonts w:ascii="Times New Roman" w:hAnsi="Times New Roman"/>
          <w:sz w:val="24"/>
          <w:szCs w:val="24"/>
        </w:rPr>
        <w:t>home office</w:t>
      </w:r>
      <w:r w:rsidR="00DA491B">
        <w:rPr>
          <w:rFonts w:ascii="Times New Roman" w:hAnsi="Times New Roman"/>
          <w:sz w:val="24"/>
          <w:szCs w:val="24"/>
        </w:rPr>
        <w:t>.  This may</w:t>
      </w:r>
      <w:r w:rsidRPr="008B54D9">
        <w:rPr>
          <w:rFonts w:ascii="Times New Roman" w:hAnsi="Times New Roman"/>
          <w:sz w:val="24"/>
          <w:szCs w:val="24"/>
        </w:rPr>
        <w:t xml:space="preserve"> includ</w:t>
      </w:r>
      <w:r w:rsidR="00DA491B">
        <w:rPr>
          <w:rFonts w:ascii="Times New Roman" w:hAnsi="Times New Roman"/>
          <w:sz w:val="24"/>
          <w:szCs w:val="24"/>
        </w:rPr>
        <w:t>e</w:t>
      </w:r>
      <w:r w:rsidRPr="008B54D9">
        <w:rPr>
          <w:rFonts w:ascii="Times New Roman" w:hAnsi="Times New Roman"/>
          <w:sz w:val="24"/>
          <w:szCs w:val="24"/>
        </w:rPr>
        <w:t xml:space="preserve"> payment information, payroll records, transaction registers and supporting source documents</w:t>
      </w:r>
      <w:r w:rsidR="00DA491B">
        <w:rPr>
          <w:rFonts w:ascii="Times New Roman" w:hAnsi="Times New Roman"/>
          <w:sz w:val="24"/>
          <w:szCs w:val="24"/>
        </w:rPr>
        <w:t>,</w:t>
      </w:r>
      <w:r w:rsidRPr="008B54D9">
        <w:rPr>
          <w:rFonts w:ascii="Times New Roman" w:hAnsi="Times New Roman"/>
          <w:sz w:val="24"/>
          <w:szCs w:val="24"/>
        </w:rPr>
        <w:t xml:space="preserve"> such as invoices and time card data.  Again</w:t>
      </w:r>
      <w:r w:rsidR="00714A6D">
        <w:rPr>
          <w:rFonts w:ascii="Times New Roman" w:hAnsi="Times New Roman"/>
          <w:sz w:val="24"/>
          <w:szCs w:val="24"/>
        </w:rPr>
        <w:t>,</w:t>
      </w:r>
      <w:r w:rsidRPr="008B54D9">
        <w:rPr>
          <w:rFonts w:ascii="Times New Roman" w:hAnsi="Times New Roman"/>
          <w:sz w:val="24"/>
          <w:szCs w:val="24"/>
        </w:rPr>
        <w:t xml:space="preserve"> these records may be in various forms but</w:t>
      </w:r>
      <w:r w:rsidR="00714A6D">
        <w:rPr>
          <w:rFonts w:ascii="Times New Roman" w:hAnsi="Times New Roman"/>
          <w:sz w:val="24"/>
          <w:szCs w:val="24"/>
        </w:rPr>
        <w:t>,</w:t>
      </w:r>
      <w:r w:rsidRPr="008B54D9">
        <w:rPr>
          <w:rFonts w:ascii="Times New Roman" w:hAnsi="Times New Roman"/>
          <w:sz w:val="24"/>
          <w:szCs w:val="24"/>
        </w:rPr>
        <w:t xml:space="preserve"> in most cases</w:t>
      </w:r>
      <w:r w:rsidR="00714A6D">
        <w:rPr>
          <w:rFonts w:ascii="Times New Roman" w:hAnsi="Times New Roman"/>
          <w:sz w:val="24"/>
          <w:szCs w:val="24"/>
        </w:rPr>
        <w:t>,</w:t>
      </w:r>
      <w:r w:rsidRPr="008B54D9">
        <w:rPr>
          <w:rFonts w:ascii="Times New Roman" w:hAnsi="Times New Roman"/>
          <w:sz w:val="24"/>
          <w:szCs w:val="24"/>
        </w:rPr>
        <w:t xml:space="preserve"> cost data can be downloaded from company accounting systems to </w:t>
      </w:r>
      <w:r w:rsidR="00230496">
        <w:rPr>
          <w:rFonts w:ascii="Times New Roman" w:hAnsi="Times New Roman"/>
          <w:sz w:val="24"/>
          <w:szCs w:val="24"/>
        </w:rPr>
        <w:t xml:space="preserve">Microsoft </w:t>
      </w:r>
      <w:r w:rsidRPr="008B54D9">
        <w:rPr>
          <w:rFonts w:ascii="Times New Roman" w:hAnsi="Times New Roman"/>
          <w:sz w:val="24"/>
          <w:szCs w:val="24"/>
        </w:rPr>
        <w:t xml:space="preserve">Excel </w:t>
      </w:r>
      <w:r w:rsidR="00230496">
        <w:rPr>
          <w:rFonts w:ascii="Times New Roman" w:hAnsi="Times New Roman"/>
          <w:sz w:val="24"/>
          <w:szCs w:val="24"/>
        </w:rPr>
        <w:t xml:space="preserve">spreadsheet </w:t>
      </w:r>
      <w:r w:rsidRPr="008B54D9">
        <w:rPr>
          <w:rFonts w:ascii="Times New Roman" w:hAnsi="Times New Roman"/>
          <w:sz w:val="24"/>
          <w:szCs w:val="24"/>
        </w:rPr>
        <w:t xml:space="preserve">or Access </w:t>
      </w:r>
      <w:r w:rsidR="00230496">
        <w:rPr>
          <w:rFonts w:ascii="Times New Roman" w:hAnsi="Times New Roman"/>
          <w:sz w:val="24"/>
          <w:szCs w:val="24"/>
        </w:rPr>
        <w:t xml:space="preserve">database </w:t>
      </w:r>
      <w:r w:rsidR="00DA491B">
        <w:rPr>
          <w:rFonts w:ascii="Times New Roman" w:hAnsi="Times New Roman"/>
          <w:sz w:val="24"/>
          <w:szCs w:val="24"/>
        </w:rPr>
        <w:t xml:space="preserve">software </w:t>
      </w:r>
      <w:r w:rsidRPr="008B54D9">
        <w:rPr>
          <w:rFonts w:ascii="Times New Roman" w:hAnsi="Times New Roman"/>
          <w:sz w:val="24"/>
          <w:szCs w:val="24"/>
        </w:rPr>
        <w:t>so that it can be analyzed</w:t>
      </w:r>
      <w:r w:rsidR="00230496">
        <w:rPr>
          <w:rFonts w:ascii="Times New Roman" w:hAnsi="Times New Roman"/>
          <w:sz w:val="24"/>
          <w:szCs w:val="24"/>
        </w:rPr>
        <w:t xml:space="preserve"> efficiently</w:t>
      </w:r>
      <w:r w:rsidRPr="008B54D9">
        <w:rPr>
          <w:rFonts w:ascii="Times New Roman" w:hAnsi="Times New Roman"/>
          <w:sz w:val="24"/>
          <w:szCs w:val="24"/>
        </w:rPr>
        <w:t xml:space="preserve"> by the </w:t>
      </w:r>
      <w:r w:rsidR="00DA0C1D">
        <w:rPr>
          <w:rFonts w:ascii="Times New Roman" w:hAnsi="Times New Roman"/>
          <w:sz w:val="24"/>
          <w:szCs w:val="24"/>
        </w:rPr>
        <w:t>expert</w:t>
      </w:r>
      <w:r w:rsidRPr="008B54D9">
        <w:rPr>
          <w:rFonts w:ascii="Times New Roman" w:hAnsi="Times New Roman"/>
          <w:sz w:val="24"/>
          <w:szCs w:val="24"/>
        </w:rPr>
        <w:t xml:space="preserve"> or the </w:t>
      </w:r>
      <w:r w:rsidR="00DA0C1D">
        <w:rPr>
          <w:rFonts w:ascii="Times New Roman" w:hAnsi="Times New Roman"/>
          <w:sz w:val="24"/>
          <w:szCs w:val="24"/>
        </w:rPr>
        <w:t>expert</w:t>
      </w:r>
      <w:r w:rsidRPr="008B54D9">
        <w:rPr>
          <w:rFonts w:ascii="Times New Roman" w:hAnsi="Times New Roman"/>
          <w:sz w:val="24"/>
          <w:szCs w:val="24"/>
        </w:rPr>
        <w:t>’s team</w:t>
      </w:r>
      <w:r w:rsidR="00C56C34">
        <w:rPr>
          <w:rFonts w:ascii="Times New Roman" w:hAnsi="Times New Roman"/>
          <w:sz w:val="24"/>
          <w:szCs w:val="24"/>
        </w:rPr>
        <w:t>.</w:t>
      </w:r>
    </w:p>
    <w:p w14:paraId="0FFCB3BE" w14:textId="77777777" w:rsidR="00B866D0" w:rsidRPr="008B54D9" w:rsidRDefault="00DA491B" w:rsidP="00570963">
      <w:pPr>
        <w:spacing w:line="480" w:lineRule="auto"/>
        <w:ind w:firstLine="720"/>
        <w:rPr>
          <w:rFonts w:ascii="Times New Roman" w:hAnsi="Times New Roman"/>
          <w:sz w:val="24"/>
          <w:szCs w:val="24"/>
        </w:rPr>
      </w:pPr>
      <w:r>
        <w:rPr>
          <w:rFonts w:ascii="Times New Roman" w:hAnsi="Times New Roman"/>
          <w:sz w:val="24"/>
          <w:szCs w:val="24"/>
        </w:rPr>
        <w:lastRenderedPageBreak/>
        <w:t xml:space="preserve">Any requirement for </w:t>
      </w:r>
      <w:r w:rsidR="00B866D0" w:rsidRPr="008B54D9">
        <w:rPr>
          <w:rFonts w:ascii="Times New Roman" w:hAnsi="Times New Roman"/>
          <w:sz w:val="24"/>
          <w:szCs w:val="24"/>
        </w:rPr>
        <w:t xml:space="preserve">Bates stamping the documents needs to be considered early on as well.  If Bates stamping </w:t>
      </w:r>
      <w:r w:rsidR="00452FC5">
        <w:rPr>
          <w:rFonts w:ascii="Times New Roman" w:hAnsi="Times New Roman"/>
          <w:sz w:val="24"/>
          <w:szCs w:val="24"/>
        </w:rPr>
        <w:t>will</w:t>
      </w:r>
      <w:r w:rsidR="00B866D0" w:rsidRPr="008B54D9">
        <w:rPr>
          <w:rFonts w:ascii="Times New Roman" w:hAnsi="Times New Roman"/>
          <w:sz w:val="24"/>
          <w:szCs w:val="24"/>
        </w:rPr>
        <w:t xml:space="preserve"> be required, it should be determined </w:t>
      </w:r>
      <w:r>
        <w:rPr>
          <w:rFonts w:ascii="Times New Roman" w:hAnsi="Times New Roman"/>
          <w:sz w:val="24"/>
          <w:szCs w:val="24"/>
        </w:rPr>
        <w:t>whether</w:t>
      </w:r>
      <w:r w:rsidRPr="008B54D9">
        <w:rPr>
          <w:rFonts w:ascii="Times New Roman" w:hAnsi="Times New Roman"/>
          <w:sz w:val="24"/>
          <w:szCs w:val="24"/>
        </w:rPr>
        <w:t xml:space="preserve"> </w:t>
      </w:r>
      <w:r>
        <w:rPr>
          <w:rFonts w:ascii="Times New Roman" w:hAnsi="Times New Roman"/>
          <w:sz w:val="24"/>
          <w:szCs w:val="24"/>
        </w:rPr>
        <w:t>an entire population of</w:t>
      </w:r>
      <w:r w:rsidR="00B866D0" w:rsidRPr="008B54D9">
        <w:rPr>
          <w:rFonts w:ascii="Times New Roman" w:hAnsi="Times New Roman"/>
          <w:sz w:val="24"/>
          <w:szCs w:val="24"/>
        </w:rPr>
        <w:t xml:space="preserve"> documents or just those turned over as support by the </w:t>
      </w:r>
      <w:r w:rsidR="00DA0C1D">
        <w:rPr>
          <w:rFonts w:ascii="Times New Roman" w:hAnsi="Times New Roman"/>
          <w:sz w:val="24"/>
          <w:szCs w:val="24"/>
        </w:rPr>
        <w:t>expert</w:t>
      </w:r>
      <w:r w:rsidR="00452FC5" w:rsidRPr="00452FC5">
        <w:rPr>
          <w:rFonts w:ascii="Times New Roman" w:hAnsi="Times New Roman"/>
          <w:sz w:val="24"/>
          <w:szCs w:val="24"/>
        </w:rPr>
        <w:t xml:space="preserve"> </w:t>
      </w:r>
      <w:r w:rsidR="00452FC5">
        <w:rPr>
          <w:rFonts w:ascii="Times New Roman" w:hAnsi="Times New Roman"/>
          <w:sz w:val="24"/>
          <w:szCs w:val="24"/>
        </w:rPr>
        <w:t>will</w:t>
      </w:r>
      <w:r w:rsidR="00452FC5" w:rsidRPr="008B54D9">
        <w:rPr>
          <w:rFonts w:ascii="Times New Roman" w:hAnsi="Times New Roman"/>
          <w:sz w:val="24"/>
          <w:szCs w:val="24"/>
        </w:rPr>
        <w:t xml:space="preserve"> be Bates stamped</w:t>
      </w:r>
      <w:r w:rsidR="00B866D0" w:rsidRPr="008B54D9">
        <w:rPr>
          <w:rFonts w:ascii="Times New Roman" w:hAnsi="Times New Roman"/>
          <w:sz w:val="24"/>
          <w:szCs w:val="24"/>
        </w:rPr>
        <w:t xml:space="preserve">.  Establishment of these requirements </w:t>
      </w:r>
      <w:r w:rsidR="00230496">
        <w:rPr>
          <w:rFonts w:ascii="Times New Roman" w:hAnsi="Times New Roman"/>
          <w:sz w:val="24"/>
          <w:szCs w:val="24"/>
        </w:rPr>
        <w:t>at the onset of the process</w:t>
      </w:r>
      <w:r w:rsidR="00B866D0" w:rsidRPr="008B54D9">
        <w:rPr>
          <w:rFonts w:ascii="Times New Roman" w:hAnsi="Times New Roman"/>
          <w:sz w:val="24"/>
          <w:szCs w:val="24"/>
        </w:rPr>
        <w:t xml:space="preserve"> can reduce the need and potentially greater cost required to prepare a separate Bates stamped version of the documents at a later time.  </w:t>
      </w:r>
    </w:p>
    <w:p w14:paraId="6C884315"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Given the high likelihood of electronically stored information being a substantial part of the </w:t>
      </w:r>
      <w:r w:rsidR="00DA0C1D">
        <w:rPr>
          <w:rFonts w:ascii="Times New Roman" w:hAnsi="Times New Roman"/>
          <w:sz w:val="24"/>
          <w:szCs w:val="24"/>
        </w:rPr>
        <w:t>expert</w:t>
      </w:r>
      <w:r w:rsidRPr="008B54D9">
        <w:rPr>
          <w:rFonts w:ascii="Times New Roman" w:hAnsi="Times New Roman"/>
          <w:sz w:val="24"/>
          <w:szCs w:val="24"/>
        </w:rPr>
        <w:t xml:space="preserve">’s data collection, </w:t>
      </w:r>
      <w:r w:rsidR="00F77F8B">
        <w:rPr>
          <w:rFonts w:ascii="Times New Roman" w:hAnsi="Times New Roman"/>
          <w:sz w:val="24"/>
          <w:szCs w:val="24"/>
        </w:rPr>
        <w:t xml:space="preserve">timely </w:t>
      </w:r>
      <w:r w:rsidRPr="008B54D9">
        <w:rPr>
          <w:rFonts w:ascii="Times New Roman" w:hAnsi="Times New Roman"/>
          <w:sz w:val="24"/>
          <w:szCs w:val="24"/>
        </w:rPr>
        <w:t xml:space="preserve">consideration also needs to be given to how this information will ultimately be produced (to the </w:t>
      </w:r>
      <w:r w:rsidR="00DA0C1D">
        <w:rPr>
          <w:rFonts w:ascii="Times New Roman" w:hAnsi="Times New Roman"/>
          <w:sz w:val="24"/>
          <w:szCs w:val="24"/>
        </w:rPr>
        <w:t>expert</w:t>
      </w:r>
      <w:r w:rsidRPr="008B54D9">
        <w:rPr>
          <w:rFonts w:ascii="Times New Roman" w:hAnsi="Times New Roman"/>
          <w:sz w:val="24"/>
          <w:szCs w:val="24"/>
        </w:rPr>
        <w:t xml:space="preserve">, as well as to the opposing side, as necessary).  For example, the complete collection of data provided to the </w:t>
      </w:r>
      <w:r w:rsidR="00DA0C1D">
        <w:rPr>
          <w:rFonts w:ascii="Times New Roman" w:hAnsi="Times New Roman"/>
          <w:sz w:val="24"/>
          <w:szCs w:val="24"/>
        </w:rPr>
        <w:t>expert</w:t>
      </w:r>
      <w:r w:rsidRPr="008B54D9">
        <w:rPr>
          <w:rFonts w:ascii="Times New Roman" w:hAnsi="Times New Roman"/>
          <w:sz w:val="24"/>
          <w:szCs w:val="24"/>
        </w:rPr>
        <w:t xml:space="preserve"> may include cost information on areas that are not a subject of the dispute.  However, the other side may not accept a subset of the cost database without some assurance that it is complete and that it comes directly from your </w:t>
      </w:r>
      <w:r w:rsidR="00D17945">
        <w:rPr>
          <w:rFonts w:ascii="Times New Roman" w:hAnsi="Times New Roman"/>
          <w:sz w:val="24"/>
          <w:szCs w:val="24"/>
        </w:rPr>
        <w:t>client</w:t>
      </w:r>
      <w:r w:rsidRPr="008B54D9">
        <w:rPr>
          <w:rFonts w:ascii="Times New Roman" w:hAnsi="Times New Roman"/>
          <w:sz w:val="24"/>
          <w:szCs w:val="24"/>
        </w:rPr>
        <w:t xml:space="preserve">’s accounting system.  </w:t>
      </w:r>
      <w:r w:rsidR="00F77F8B">
        <w:rPr>
          <w:rFonts w:ascii="Times New Roman" w:hAnsi="Times New Roman"/>
          <w:sz w:val="24"/>
          <w:szCs w:val="24"/>
        </w:rPr>
        <w:t>One potential</w:t>
      </w:r>
      <w:r w:rsidRPr="008B54D9">
        <w:rPr>
          <w:rFonts w:ascii="Times New Roman" w:hAnsi="Times New Roman"/>
          <w:sz w:val="24"/>
          <w:szCs w:val="24"/>
        </w:rPr>
        <w:t xml:space="preserve"> solution may be an agreement in advance as to how this data is to be produced, possibly including a site visit by the opposing </w:t>
      </w:r>
      <w:r w:rsidR="00DA0C1D">
        <w:rPr>
          <w:rFonts w:ascii="Times New Roman" w:hAnsi="Times New Roman"/>
          <w:sz w:val="24"/>
          <w:szCs w:val="24"/>
        </w:rPr>
        <w:t>expert</w:t>
      </w:r>
      <w:r w:rsidRPr="008B54D9">
        <w:rPr>
          <w:rFonts w:ascii="Times New Roman" w:hAnsi="Times New Roman"/>
          <w:sz w:val="24"/>
          <w:szCs w:val="24"/>
        </w:rPr>
        <w:t xml:space="preserve"> to observe the data identification and exporting process.  </w:t>
      </w:r>
    </w:p>
    <w:p w14:paraId="42826C46"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Establishing which documents need to be reviewed for privilege is important, as that review process can impact the timing of the overall </w:t>
      </w:r>
      <w:r w:rsidR="00DA0C1D">
        <w:rPr>
          <w:rFonts w:ascii="Times New Roman" w:hAnsi="Times New Roman"/>
          <w:sz w:val="24"/>
          <w:szCs w:val="24"/>
        </w:rPr>
        <w:t>expert</w:t>
      </w:r>
      <w:r w:rsidRPr="008B54D9">
        <w:rPr>
          <w:rFonts w:ascii="Times New Roman" w:hAnsi="Times New Roman"/>
          <w:sz w:val="24"/>
          <w:szCs w:val="24"/>
        </w:rPr>
        <w:t xml:space="preserve"> analysis.  The longer the privilege review, the longer it </w:t>
      </w:r>
      <w:r w:rsidR="00F77F8B">
        <w:rPr>
          <w:rFonts w:ascii="Times New Roman" w:hAnsi="Times New Roman"/>
          <w:sz w:val="24"/>
          <w:szCs w:val="24"/>
        </w:rPr>
        <w:t>could</w:t>
      </w:r>
      <w:r w:rsidR="00F77F8B" w:rsidRPr="008B54D9">
        <w:rPr>
          <w:rFonts w:ascii="Times New Roman" w:hAnsi="Times New Roman"/>
          <w:sz w:val="24"/>
          <w:szCs w:val="24"/>
        </w:rPr>
        <w:t xml:space="preserve"> </w:t>
      </w:r>
      <w:r w:rsidRPr="008B54D9">
        <w:rPr>
          <w:rFonts w:ascii="Times New Roman" w:hAnsi="Times New Roman"/>
          <w:sz w:val="24"/>
          <w:szCs w:val="24"/>
        </w:rPr>
        <w:t xml:space="preserve">take to get a complete set of Project records available for review and analysis by the </w:t>
      </w:r>
      <w:r w:rsidR="00DA0C1D">
        <w:rPr>
          <w:rFonts w:ascii="Times New Roman" w:hAnsi="Times New Roman"/>
          <w:sz w:val="24"/>
          <w:szCs w:val="24"/>
        </w:rPr>
        <w:t>expert</w:t>
      </w:r>
      <w:r w:rsidRPr="008B54D9">
        <w:rPr>
          <w:rFonts w:ascii="Times New Roman" w:hAnsi="Times New Roman"/>
          <w:sz w:val="24"/>
          <w:szCs w:val="24"/>
        </w:rPr>
        <w:t>.</w:t>
      </w:r>
    </w:p>
    <w:p w14:paraId="208085C9" w14:textId="77777777" w:rsidR="00B866D0" w:rsidRPr="008B54D9" w:rsidRDefault="00B866D0" w:rsidP="00570963">
      <w:pPr>
        <w:spacing w:line="480" w:lineRule="auto"/>
        <w:ind w:firstLine="720"/>
        <w:rPr>
          <w:rFonts w:ascii="Times New Roman" w:hAnsi="Times New Roman"/>
          <w:b/>
          <w:i/>
          <w:sz w:val="24"/>
          <w:szCs w:val="24"/>
        </w:rPr>
      </w:pPr>
      <w:r w:rsidRPr="008B54D9">
        <w:rPr>
          <w:rFonts w:ascii="Times New Roman" w:hAnsi="Times New Roman"/>
          <w:sz w:val="24"/>
          <w:szCs w:val="24"/>
        </w:rPr>
        <w:t xml:space="preserve">Once the documents </w:t>
      </w:r>
      <w:r w:rsidR="00230496">
        <w:rPr>
          <w:rFonts w:ascii="Times New Roman" w:hAnsi="Times New Roman"/>
          <w:sz w:val="24"/>
          <w:szCs w:val="24"/>
        </w:rPr>
        <w:t>have been compiled</w:t>
      </w:r>
      <w:r w:rsidRPr="008B54D9">
        <w:rPr>
          <w:rFonts w:ascii="Times New Roman" w:hAnsi="Times New Roman"/>
          <w:sz w:val="24"/>
          <w:szCs w:val="24"/>
        </w:rPr>
        <w:t xml:space="preserve">, </w:t>
      </w:r>
      <w:r w:rsidR="00D17945">
        <w:rPr>
          <w:rFonts w:ascii="Times New Roman" w:hAnsi="Times New Roman"/>
          <w:sz w:val="24"/>
          <w:szCs w:val="24"/>
        </w:rPr>
        <w:t>counsel</w:t>
      </w:r>
      <w:r w:rsidRPr="008B54D9">
        <w:rPr>
          <w:rFonts w:ascii="Times New Roman" w:hAnsi="Times New Roman"/>
          <w:sz w:val="24"/>
          <w:szCs w:val="24"/>
        </w:rPr>
        <w:t xml:space="preserve"> should consider the review process </w:t>
      </w:r>
      <w:r w:rsidR="00452FC5">
        <w:rPr>
          <w:rFonts w:ascii="Times New Roman" w:hAnsi="Times New Roman"/>
          <w:sz w:val="24"/>
          <w:szCs w:val="24"/>
        </w:rPr>
        <w:t>that</w:t>
      </w:r>
      <w:r w:rsidR="00452FC5" w:rsidRPr="008B54D9">
        <w:rPr>
          <w:rFonts w:ascii="Times New Roman" w:hAnsi="Times New Roman"/>
          <w:sz w:val="24"/>
          <w:szCs w:val="24"/>
        </w:rPr>
        <w:t xml:space="preserve"> </w:t>
      </w:r>
      <w:r w:rsidRPr="008B54D9">
        <w:rPr>
          <w:rFonts w:ascii="Times New Roman" w:hAnsi="Times New Roman"/>
          <w:sz w:val="24"/>
          <w:szCs w:val="24"/>
        </w:rPr>
        <w:t>makes the most sense from a legal, as well as a cost/benefit perspective</w:t>
      </w:r>
      <w:r w:rsidR="00452FC5">
        <w:rPr>
          <w:rFonts w:ascii="Times New Roman" w:hAnsi="Times New Roman"/>
          <w:sz w:val="24"/>
          <w:szCs w:val="24"/>
        </w:rPr>
        <w:t xml:space="preserve"> (</w:t>
      </w:r>
      <w:r w:rsidRPr="008B54D9">
        <w:rPr>
          <w:rFonts w:ascii="Times New Roman" w:hAnsi="Times New Roman"/>
          <w:sz w:val="24"/>
          <w:szCs w:val="24"/>
        </w:rPr>
        <w:t xml:space="preserve">i.e., </w:t>
      </w:r>
      <w:r w:rsidRPr="008B54D9">
        <w:rPr>
          <w:rFonts w:ascii="Times New Roman" w:hAnsi="Times New Roman"/>
          <w:sz w:val="24"/>
          <w:szCs w:val="24"/>
        </w:rPr>
        <w:lastRenderedPageBreak/>
        <w:t xml:space="preserve">should the documents be reviewed first by a non-testifying consultant from the </w:t>
      </w:r>
      <w:r w:rsidR="00DA0C1D">
        <w:rPr>
          <w:rFonts w:ascii="Times New Roman" w:hAnsi="Times New Roman"/>
          <w:sz w:val="24"/>
          <w:szCs w:val="24"/>
        </w:rPr>
        <w:t>expert</w:t>
      </w:r>
      <w:r w:rsidRPr="008B54D9">
        <w:rPr>
          <w:rFonts w:ascii="Times New Roman" w:hAnsi="Times New Roman"/>
          <w:sz w:val="24"/>
          <w:szCs w:val="24"/>
        </w:rPr>
        <w:t xml:space="preserve">’s team, with irrelevant documents culled, or directly by the testifying </w:t>
      </w:r>
      <w:r w:rsidR="00DA0C1D">
        <w:rPr>
          <w:rFonts w:ascii="Times New Roman" w:hAnsi="Times New Roman"/>
          <w:sz w:val="24"/>
          <w:szCs w:val="24"/>
        </w:rPr>
        <w:t>expert</w:t>
      </w:r>
      <w:r w:rsidR="000E3005">
        <w:rPr>
          <w:rFonts w:ascii="Times New Roman" w:hAnsi="Times New Roman"/>
          <w:sz w:val="24"/>
          <w:szCs w:val="24"/>
        </w:rPr>
        <w:t>?)</w:t>
      </w:r>
      <w:r w:rsidRPr="008B54D9">
        <w:rPr>
          <w:rFonts w:ascii="Times New Roman" w:hAnsi="Times New Roman"/>
          <w:sz w:val="24"/>
          <w:szCs w:val="24"/>
        </w:rPr>
        <w:t xml:space="preserve">  Obviously there are certain risks any time the testifying </w:t>
      </w:r>
      <w:r w:rsidR="00DA0C1D">
        <w:rPr>
          <w:rFonts w:ascii="Times New Roman" w:hAnsi="Times New Roman"/>
          <w:sz w:val="24"/>
          <w:szCs w:val="24"/>
        </w:rPr>
        <w:t>expert</w:t>
      </w:r>
      <w:r w:rsidRPr="008B54D9">
        <w:rPr>
          <w:rFonts w:ascii="Times New Roman" w:hAnsi="Times New Roman"/>
          <w:sz w:val="24"/>
          <w:szCs w:val="24"/>
        </w:rPr>
        <w:t xml:space="preserve"> is not provided all the documents, but these are strategic decisions </w:t>
      </w:r>
      <w:r w:rsidR="00D17945">
        <w:rPr>
          <w:rFonts w:ascii="Times New Roman" w:hAnsi="Times New Roman"/>
          <w:sz w:val="24"/>
          <w:szCs w:val="24"/>
        </w:rPr>
        <w:t>counsel</w:t>
      </w:r>
      <w:r w:rsidRPr="008B54D9">
        <w:rPr>
          <w:rFonts w:ascii="Times New Roman" w:hAnsi="Times New Roman"/>
          <w:sz w:val="24"/>
          <w:szCs w:val="24"/>
        </w:rPr>
        <w:t xml:space="preserve"> should make, potentially with input from the </w:t>
      </w:r>
      <w:r w:rsidR="00DA0C1D">
        <w:rPr>
          <w:rFonts w:ascii="Times New Roman" w:hAnsi="Times New Roman"/>
          <w:sz w:val="24"/>
          <w:szCs w:val="24"/>
        </w:rPr>
        <w:t>expert</w:t>
      </w:r>
      <w:r w:rsidRPr="008B54D9">
        <w:rPr>
          <w:rFonts w:ascii="Times New Roman" w:hAnsi="Times New Roman"/>
          <w:sz w:val="24"/>
          <w:szCs w:val="24"/>
        </w:rPr>
        <w:t xml:space="preserve">, since a good </w:t>
      </w:r>
      <w:r w:rsidR="00DA0C1D">
        <w:rPr>
          <w:rFonts w:ascii="Times New Roman" w:hAnsi="Times New Roman"/>
          <w:sz w:val="24"/>
          <w:szCs w:val="24"/>
        </w:rPr>
        <w:t>expert</w:t>
      </w:r>
      <w:r w:rsidRPr="008B54D9">
        <w:rPr>
          <w:rFonts w:ascii="Times New Roman" w:hAnsi="Times New Roman"/>
          <w:sz w:val="24"/>
          <w:szCs w:val="24"/>
        </w:rPr>
        <w:t xml:space="preserve"> will have an understanding of which types of documents are important for him or her to see directly</w:t>
      </w:r>
      <w:r w:rsidR="00F77F8B">
        <w:rPr>
          <w:rFonts w:ascii="Times New Roman" w:hAnsi="Times New Roman"/>
          <w:sz w:val="24"/>
          <w:szCs w:val="24"/>
        </w:rPr>
        <w:t xml:space="preserve">, depending on the </w:t>
      </w:r>
      <w:r w:rsidR="00EC214B">
        <w:rPr>
          <w:rFonts w:ascii="Times New Roman" w:hAnsi="Times New Roman"/>
          <w:sz w:val="24"/>
          <w:szCs w:val="24"/>
        </w:rPr>
        <w:t>key issues in the matter</w:t>
      </w:r>
      <w:r w:rsidRPr="008B54D9">
        <w:rPr>
          <w:rFonts w:ascii="Times New Roman" w:hAnsi="Times New Roman"/>
          <w:sz w:val="24"/>
          <w:szCs w:val="24"/>
        </w:rPr>
        <w:t xml:space="preserve">.  </w:t>
      </w:r>
      <w:r w:rsidRPr="008B54D9">
        <w:rPr>
          <w:rFonts w:ascii="Times New Roman" w:hAnsi="Times New Roman"/>
          <w:b/>
          <w:i/>
          <w:sz w:val="24"/>
          <w:szCs w:val="24"/>
        </w:rPr>
        <w:t xml:space="preserve"> </w:t>
      </w:r>
    </w:p>
    <w:p w14:paraId="7D992703" w14:textId="77777777" w:rsidR="00260A72" w:rsidRDefault="00B866D0" w:rsidP="00260A72">
      <w:pPr>
        <w:pStyle w:val="Heading2"/>
      </w:pPr>
      <w:bookmarkStart w:id="17" w:name="_Toc340590031"/>
      <w:r w:rsidRPr="008B54D9">
        <w:t>Independent Research</w:t>
      </w:r>
      <w:bookmarkEnd w:id="17"/>
    </w:p>
    <w:p w14:paraId="777AAABA"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In addition to the Project documents and analysis of damages and technical issues, </w:t>
      </w:r>
      <w:r w:rsidR="00C3238D" w:rsidRPr="008B54D9">
        <w:rPr>
          <w:rFonts w:ascii="Times New Roman" w:hAnsi="Times New Roman"/>
          <w:sz w:val="24"/>
          <w:szCs w:val="24"/>
        </w:rPr>
        <w:t>key legal points can drive the claim</w:t>
      </w:r>
      <w:r w:rsidRPr="008B54D9">
        <w:rPr>
          <w:rFonts w:ascii="Times New Roman" w:hAnsi="Times New Roman"/>
          <w:sz w:val="24"/>
          <w:szCs w:val="24"/>
        </w:rPr>
        <w:t xml:space="preserve">.  A good </w:t>
      </w:r>
      <w:r w:rsidR="00DA0C1D">
        <w:rPr>
          <w:rFonts w:ascii="Times New Roman" w:hAnsi="Times New Roman"/>
          <w:sz w:val="24"/>
          <w:szCs w:val="24"/>
        </w:rPr>
        <w:t>expert</w:t>
      </w:r>
      <w:r w:rsidRPr="008B54D9">
        <w:rPr>
          <w:rFonts w:ascii="Times New Roman" w:hAnsi="Times New Roman"/>
          <w:sz w:val="24"/>
          <w:szCs w:val="24"/>
        </w:rPr>
        <w:t xml:space="preserve"> will likely raise a number of issues that should be considered as early in the engagement as possible, such as:  </w:t>
      </w:r>
    </w:p>
    <w:p w14:paraId="37F49F87" w14:textId="77777777" w:rsidR="00B866D0" w:rsidRPr="008B54D9" w:rsidRDefault="00B866D0" w:rsidP="00570963">
      <w:pPr>
        <w:pStyle w:val="ListParagraph"/>
        <w:numPr>
          <w:ilvl w:val="0"/>
          <w:numId w:val="2"/>
        </w:numPr>
        <w:spacing w:line="480" w:lineRule="auto"/>
        <w:rPr>
          <w:rFonts w:ascii="Times New Roman" w:hAnsi="Times New Roman"/>
          <w:sz w:val="24"/>
          <w:szCs w:val="24"/>
        </w:rPr>
      </w:pPr>
      <w:r w:rsidRPr="008B54D9">
        <w:rPr>
          <w:rFonts w:ascii="Times New Roman" w:hAnsi="Times New Roman"/>
          <w:sz w:val="24"/>
          <w:szCs w:val="24"/>
        </w:rPr>
        <w:t>Legal interpretation of the Contract and related documents;</w:t>
      </w:r>
    </w:p>
    <w:p w14:paraId="3E98BE8F" w14:textId="77777777" w:rsidR="00B866D0" w:rsidRPr="008B54D9" w:rsidRDefault="00B866D0" w:rsidP="00570963">
      <w:pPr>
        <w:pStyle w:val="ListParagraph"/>
        <w:numPr>
          <w:ilvl w:val="0"/>
          <w:numId w:val="2"/>
        </w:numPr>
        <w:spacing w:line="480" w:lineRule="auto"/>
        <w:rPr>
          <w:rFonts w:ascii="Times New Roman" w:hAnsi="Times New Roman"/>
          <w:sz w:val="24"/>
          <w:szCs w:val="24"/>
        </w:rPr>
      </w:pPr>
      <w:r w:rsidRPr="008B54D9">
        <w:rPr>
          <w:rFonts w:ascii="Times New Roman" w:hAnsi="Times New Roman"/>
          <w:sz w:val="24"/>
          <w:szCs w:val="24"/>
        </w:rPr>
        <w:t xml:space="preserve">Legal </w:t>
      </w:r>
      <w:r w:rsidR="003757D2">
        <w:rPr>
          <w:rFonts w:ascii="Times New Roman" w:hAnsi="Times New Roman"/>
          <w:sz w:val="24"/>
          <w:szCs w:val="24"/>
        </w:rPr>
        <w:t>precedent</w:t>
      </w:r>
      <w:r w:rsidR="003757D2" w:rsidRPr="008B54D9">
        <w:rPr>
          <w:rFonts w:ascii="Times New Roman" w:hAnsi="Times New Roman"/>
          <w:sz w:val="24"/>
          <w:szCs w:val="24"/>
        </w:rPr>
        <w:t xml:space="preserve"> </w:t>
      </w:r>
      <w:r w:rsidRPr="008B54D9">
        <w:rPr>
          <w:rFonts w:ascii="Times New Roman" w:hAnsi="Times New Roman"/>
          <w:sz w:val="24"/>
          <w:szCs w:val="24"/>
        </w:rPr>
        <w:t xml:space="preserve">in the venue at issue for contract, cost, and schedule analysis methodologies; </w:t>
      </w:r>
    </w:p>
    <w:p w14:paraId="04D3367D" w14:textId="77777777" w:rsidR="00B866D0" w:rsidRPr="008B54D9" w:rsidRDefault="00B866D0" w:rsidP="00570963">
      <w:pPr>
        <w:pStyle w:val="ListParagraph"/>
        <w:numPr>
          <w:ilvl w:val="0"/>
          <w:numId w:val="2"/>
        </w:numPr>
        <w:spacing w:line="480" w:lineRule="auto"/>
        <w:rPr>
          <w:rFonts w:ascii="Times New Roman" w:hAnsi="Times New Roman"/>
          <w:sz w:val="24"/>
          <w:szCs w:val="24"/>
        </w:rPr>
      </w:pPr>
      <w:r w:rsidRPr="008B54D9">
        <w:rPr>
          <w:rFonts w:ascii="Times New Roman" w:hAnsi="Times New Roman"/>
          <w:sz w:val="24"/>
          <w:szCs w:val="24"/>
        </w:rPr>
        <w:t xml:space="preserve">Jurisdictional issues related to economic issues, such as interest and cost of capital statutes; </w:t>
      </w:r>
    </w:p>
    <w:p w14:paraId="35DE1847" w14:textId="77777777" w:rsidR="00230496" w:rsidRDefault="00B866D0" w:rsidP="00570963">
      <w:pPr>
        <w:pStyle w:val="ListParagraph"/>
        <w:numPr>
          <w:ilvl w:val="0"/>
          <w:numId w:val="2"/>
        </w:numPr>
        <w:spacing w:line="480" w:lineRule="auto"/>
        <w:rPr>
          <w:rFonts w:ascii="Times New Roman" w:hAnsi="Times New Roman"/>
          <w:sz w:val="24"/>
          <w:szCs w:val="24"/>
        </w:rPr>
      </w:pPr>
      <w:r w:rsidRPr="008B54D9">
        <w:rPr>
          <w:rFonts w:ascii="Times New Roman" w:hAnsi="Times New Roman"/>
          <w:sz w:val="24"/>
          <w:szCs w:val="24"/>
        </w:rPr>
        <w:t>Venue enforcement of “no damages for delay claims”;</w:t>
      </w:r>
    </w:p>
    <w:p w14:paraId="24561E7B" w14:textId="77777777" w:rsidR="00230496" w:rsidRDefault="00230496" w:rsidP="00570963">
      <w:pPr>
        <w:pStyle w:val="ListParagraph"/>
        <w:numPr>
          <w:ilvl w:val="0"/>
          <w:numId w:val="2"/>
        </w:numPr>
        <w:spacing w:line="480" w:lineRule="auto"/>
        <w:rPr>
          <w:rFonts w:ascii="Times New Roman" w:hAnsi="Times New Roman"/>
          <w:sz w:val="24"/>
          <w:szCs w:val="24"/>
        </w:rPr>
      </w:pPr>
      <w:r>
        <w:rPr>
          <w:rFonts w:ascii="Times New Roman" w:hAnsi="Times New Roman"/>
          <w:sz w:val="24"/>
          <w:szCs w:val="24"/>
        </w:rPr>
        <w:t xml:space="preserve">Venue enforcement </w:t>
      </w:r>
      <w:r w:rsidR="003757D2">
        <w:rPr>
          <w:rFonts w:ascii="Times New Roman" w:hAnsi="Times New Roman"/>
          <w:sz w:val="24"/>
          <w:szCs w:val="24"/>
        </w:rPr>
        <w:t xml:space="preserve">of </w:t>
      </w:r>
      <w:r>
        <w:rPr>
          <w:rFonts w:ascii="Times New Roman" w:hAnsi="Times New Roman"/>
          <w:sz w:val="24"/>
          <w:szCs w:val="24"/>
        </w:rPr>
        <w:t>bans on consequential damages;</w:t>
      </w:r>
    </w:p>
    <w:p w14:paraId="16DC217D" w14:textId="77777777" w:rsidR="00B866D0" w:rsidRPr="008B54D9" w:rsidRDefault="00230496" w:rsidP="00570963">
      <w:pPr>
        <w:pStyle w:val="ListParagraph"/>
        <w:numPr>
          <w:ilvl w:val="0"/>
          <w:numId w:val="2"/>
        </w:numPr>
        <w:spacing w:line="480" w:lineRule="auto"/>
        <w:rPr>
          <w:rFonts w:ascii="Times New Roman" w:hAnsi="Times New Roman"/>
          <w:sz w:val="24"/>
          <w:szCs w:val="24"/>
        </w:rPr>
      </w:pPr>
      <w:r>
        <w:rPr>
          <w:rFonts w:ascii="Times New Roman" w:hAnsi="Times New Roman"/>
          <w:sz w:val="24"/>
          <w:szCs w:val="24"/>
        </w:rPr>
        <w:t>Requirements that proof of costs be based on particular documents or types of documents;</w:t>
      </w:r>
      <w:r w:rsidR="00B866D0" w:rsidRPr="008B54D9">
        <w:rPr>
          <w:rFonts w:ascii="Times New Roman" w:hAnsi="Times New Roman"/>
          <w:sz w:val="24"/>
          <w:szCs w:val="24"/>
        </w:rPr>
        <w:t xml:space="preserve"> </w:t>
      </w:r>
    </w:p>
    <w:p w14:paraId="15FD72DB" w14:textId="77777777" w:rsidR="00B866D0" w:rsidRPr="008B54D9" w:rsidRDefault="00B866D0" w:rsidP="00570963">
      <w:pPr>
        <w:pStyle w:val="ListParagraph"/>
        <w:numPr>
          <w:ilvl w:val="0"/>
          <w:numId w:val="2"/>
        </w:numPr>
        <w:spacing w:line="480" w:lineRule="auto"/>
        <w:rPr>
          <w:rFonts w:ascii="Times New Roman" w:hAnsi="Times New Roman"/>
          <w:sz w:val="24"/>
          <w:szCs w:val="24"/>
        </w:rPr>
      </w:pPr>
      <w:r w:rsidRPr="008B54D9">
        <w:rPr>
          <w:rFonts w:ascii="Times New Roman" w:hAnsi="Times New Roman"/>
          <w:sz w:val="24"/>
          <w:szCs w:val="24"/>
        </w:rPr>
        <w:t xml:space="preserve">Other legal or venue-related issues that could impact the </w:t>
      </w:r>
      <w:r w:rsidR="00DA0C1D">
        <w:rPr>
          <w:rFonts w:ascii="Times New Roman" w:hAnsi="Times New Roman"/>
          <w:sz w:val="24"/>
          <w:szCs w:val="24"/>
        </w:rPr>
        <w:t>expert</w:t>
      </w:r>
      <w:r w:rsidRPr="008B54D9">
        <w:rPr>
          <w:rFonts w:ascii="Times New Roman" w:hAnsi="Times New Roman"/>
          <w:sz w:val="24"/>
          <w:szCs w:val="24"/>
        </w:rPr>
        <w:t>’s analysis.</w:t>
      </w:r>
    </w:p>
    <w:p w14:paraId="372C091C"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lastRenderedPageBreak/>
        <w:t xml:space="preserve">Once these issues are identified, </w:t>
      </w:r>
      <w:r w:rsidR="00D17945">
        <w:rPr>
          <w:rFonts w:ascii="Times New Roman" w:hAnsi="Times New Roman"/>
          <w:sz w:val="24"/>
          <w:szCs w:val="24"/>
        </w:rPr>
        <w:t>counsel</w:t>
      </w:r>
      <w:r w:rsidRPr="008B54D9">
        <w:rPr>
          <w:rFonts w:ascii="Times New Roman" w:hAnsi="Times New Roman"/>
          <w:sz w:val="24"/>
          <w:szCs w:val="24"/>
        </w:rPr>
        <w:t xml:space="preserve"> should take the lead in the specific research and should direct the </w:t>
      </w:r>
      <w:r w:rsidR="00DA0C1D">
        <w:rPr>
          <w:rFonts w:ascii="Times New Roman" w:hAnsi="Times New Roman"/>
          <w:sz w:val="24"/>
          <w:szCs w:val="24"/>
        </w:rPr>
        <w:t>expert</w:t>
      </w:r>
      <w:r w:rsidRPr="008B54D9">
        <w:rPr>
          <w:rFonts w:ascii="Times New Roman" w:hAnsi="Times New Roman"/>
          <w:sz w:val="24"/>
          <w:szCs w:val="24"/>
        </w:rPr>
        <w:t xml:space="preserve"> how to proceed</w:t>
      </w:r>
      <w:r w:rsidR="00EC214B">
        <w:rPr>
          <w:rFonts w:ascii="Times New Roman" w:hAnsi="Times New Roman"/>
          <w:sz w:val="24"/>
          <w:szCs w:val="24"/>
        </w:rPr>
        <w:t xml:space="preserve"> regarding particular issues</w:t>
      </w:r>
      <w:r w:rsidRPr="008B54D9">
        <w:rPr>
          <w:rFonts w:ascii="Times New Roman" w:hAnsi="Times New Roman"/>
          <w:sz w:val="24"/>
          <w:szCs w:val="24"/>
        </w:rPr>
        <w:t xml:space="preserve">.  For example, even though home office overhead calculated using the Eichleay method </w:t>
      </w:r>
      <w:r w:rsidR="00C3238D" w:rsidRPr="008B54D9">
        <w:rPr>
          <w:rFonts w:ascii="Times New Roman" w:hAnsi="Times New Roman"/>
          <w:sz w:val="24"/>
          <w:szCs w:val="24"/>
        </w:rPr>
        <w:t>might</w:t>
      </w:r>
      <w:r w:rsidRPr="008B54D9">
        <w:rPr>
          <w:rFonts w:ascii="Times New Roman" w:hAnsi="Times New Roman"/>
          <w:sz w:val="24"/>
          <w:szCs w:val="24"/>
        </w:rPr>
        <w:t xml:space="preserve"> not be explicitly recoverable in the case’s particular jurisdiction, it may make sense for the </w:t>
      </w:r>
      <w:r w:rsidR="00DA0C1D">
        <w:rPr>
          <w:rFonts w:ascii="Times New Roman" w:hAnsi="Times New Roman"/>
          <w:sz w:val="24"/>
          <w:szCs w:val="24"/>
        </w:rPr>
        <w:t>expert</w:t>
      </w:r>
      <w:r w:rsidRPr="008B54D9">
        <w:rPr>
          <w:rFonts w:ascii="Times New Roman" w:hAnsi="Times New Roman"/>
          <w:sz w:val="24"/>
          <w:szCs w:val="24"/>
        </w:rPr>
        <w:t xml:space="preserve"> to include it in his or her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00C3238D" w:rsidRPr="008B54D9">
        <w:rPr>
          <w:rFonts w:ascii="Times New Roman" w:hAnsi="Times New Roman"/>
          <w:sz w:val="24"/>
          <w:szCs w:val="24"/>
        </w:rPr>
        <w:t>,</w:t>
      </w:r>
      <w:r w:rsidRPr="008B54D9">
        <w:rPr>
          <w:rFonts w:ascii="Times New Roman" w:hAnsi="Times New Roman"/>
          <w:sz w:val="24"/>
          <w:szCs w:val="24"/>
        </w:rPr>
        <w:t xml:space="preserve"> as it could be relevant to settlement negotiations.  In this case, the </w:t>
      </w:r>
      <w:r w:rsidR="00DA0C1D">
        <w:rPr>
          <w:rFonts w:ascii="Times New Roman" w:hAnsi="Times New Roman"/>
          <w:sz w:val="24"/>
          <w:szCs w:val="24"/>
        </w:rPr>
        <w:t>expert</w:t>
      </w:r>
      <w:r w:rsidRPr="008B54D9">
        <w:rPr>
          <w:rFonts w:ascii="Times New Roman" w:hAnsi="Times New Roman"/>
          <w:sz w:val="24"/>
          <w:szCs w:val="24"/>
        </w:rPr>
        <w:t xml:space="preserve"> may want to include a reference in his or her report that </w:t>
      </w:r>
      <w:r w:rsidR="00714A6D">
        <w:rPr>
          <w:rFonts w:ascii="Times New Roman" w:hAnsi="Times New Roman"/>
          <w:sz w:val="24"/>
          <w:szCs w:val="24"/>
        </w:rPr>
        <w:t xml:space="preserve">he </w:t>
      </w:r>
      <w:r w:rsidR="00EC214B">
        <w:rPr>
          <w:rFonts w:ascii="Times New Roman" w:hAnsi="Times New Roman"/>
          <w:sz w:val="24"/>
          <w:szCs w:val="24"/>
        </w:rPr>
        <w:t xml:space="preserve">or she </w:t>
      </w:r>
      <w:r w:rsidR="00C3238D">
        <w:rPr>
          <w:rFonts w:ascii="Times New Roman" w:hAnsi="Times New Roman"/>
          <w:sz w:val="24"/>
          <w:szCs w:val="24"/>
        </w:rPr>
        <w:t xml:space="preserve">has </w:t>
      </w:r>
      <w:r w:rsidR="00C3238D" w:rsidRPr="008B54D9">
        <w:rPr>
          <w:rFonts w:ascii="Times New Roman" w:hAnsi="Times New Roman"/>
          <w:sz w:val="24"/>
          <w:szCs w:val="24"/>
        </w:rPr>
        <w:t>been</w:t>
      </w:r>
      <w:r w:rsidRPr="008B54D9">
        <w:rPr>
          <w:rFonts w:ascii="Times New Roman" w:hAnsi="Times New Roman"/>
          <w:sz w:val="24"/>
          <w:szCs w:val="24"/>
        </w:rPr>
        <w:t xml:space="preserve"> “</w:t>
      </w:r>
      <w:r w:rsidR="00452FC5">
        <w:rPr>
          <w:rFonts w:ascii="Times New Roman" w:hAnsi="Times New Roman"/>
          <w:sz w:val="24"/>
          <w:szCs w:val="24"/>
        </w:rPr>
        <w:t xml:space="preserve">assumed, based on direction </w:t>
      </w:r>
      <w:r w:rsidR="00C3238D">
        <w:rPr>
          <w:rFonts w:ascii="Times New Roman" w:hAnsi="Times New Roman"/>
          <w:sz w:val="24"/>
          <w:szCs w:val="24"/>
        </w:rPr>
        <w:t xml:space="preserve">from </w:t>
      </w:r>
      <w:r w:rsidR="00D17945">
        <w:rPr>
          <w:rFonts w:ascii="Times New Roman" w:hAnsi="Times New Roman"/>
          <w:sz w:val="24"/>
          <w:szCs w:val="24"/>
        </w:rPr>
        <w:t>counsel</w:t>
      </w:r>
      <w:r w:rsidRPr="008B54D9">
        <w:rPr>
          <w:rFonts w:ascii="Times New Roman" w:hAnsi="Times New Roman"/>
          <w:sz w:val="24"/>
          <w:szCs w:val="24"/>
        </w:rPr>
        <w:t>” that th</w:t>
      </w:r>
      <w:r w:rsidR="00EC214B">
        <w:rPr>
          <w:rFonts w:ascii="Times New Roman" w:hAnsi="Times New Roman"/>
          <w:sz w:val="24"/>
          <w:szCs w:val="24"/>
        </w:rPr>
        <w:t>is element of</w:t>
      </w:r>
      <w:r w:rsidRPr="008B54D9">
        <w:rPr>
          <w:rFonts w:ascii="Times New Roman" w:hAnsi="Times New Roman"/>
          <w:sz w:val="24"/>
          <w:szCs w:val="24"/>
        </w:rPr>
        <w:t xml:space="preserve"> damages is recoverable.  </w:t>
      </w:r>
    </w:p>
    <w:p w14:paraId="2F6650F0" w14:textId="77777777" w:rsidR="00260A72" w:rsidRDefault="00B866D0" w:rsidP="00260A72">
      <w:pPr>
        <w:pStyle w:val="Heading2"/>
      </w:pPr>
      <w:bookmarkStart w:id="18" w:name="_Toc340590032"/>
      <w:r w:rsidRPr="008B54D9">
        <w:t>Expert’s Documentation Process</w:t>
      </w:r>
      <w:bookmarkEnd w:id="18"/>
    </w:p>
    <w:p w14:paraId="033BD1E5"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Another step in </w:t>
      </w:r>
      <w:r w:rsidR="00D17945">
        <w:rPr>
          <w:rFonts w:ascii="Times New Roman" w:hAnsi="Times New Roman"/>
          <w:sz w:val="24"/>
          <w:szCs w:val="24"/>
        </w:rPr>
        <w:t>counsel</w:t>
      </w:r>
      <w:r w:rsidRPr="008B54D9">
        <w:rPr>
          <w:rFonts w:ascii="Times New Roman" w:hAnsi="Times New Roman"/>
          <w:sz w:val="24"/>
          <w:szCs w:val="24"/>
        </w:rPr>
        <w:t xml:space="preserve">’s work with the </w:t>
      </w:r>
      <w:r w:rsidR="00DA0C1D">
        <w:rPr>
          <w:rFonts w:ascii="Times New Roman" w:hAnsi="Times New Roman"/>
          <w:sz w:val="24"/>
          <w:szCs w:val="24"/>
        </w:rPr>
        <w:t>expert</w:t>
      </w:r>
      <w:r w:rsidRPr="008B54D9">
        <w:rPr>
          <w:rFonts w:ascii="Times New Roman" w:hAnsi="Times New Roman"/>
          <w:sz w:val="24"/>
          <w:szCs w:val="24"/>
        </w:rPr>
        <w:t xml:space="preserve"> is to establish protocols for the </w:t>
      </w:r>
      <w:r w:rsidR="00DA0C1D">
        <w:rPr>
          <w:rFonts w:ascii="Times New Roman" w:hAnsi="Times New Roman"/>
          <w:sz w:val="24"/>
          <w:szCs w:val="24"/>
        </w:rPr>
        <w:t>expert</w:t>
      </w:r>
      <w:r w:rsidRPr="008B54D9">
        <w:rPr>
          <w:rFonts w:ascii="Times New Roman" w:hAnsi="Times New Roman"/>
          <w:sz w:val="24"/>
          <w:szCs w:val="24"/>
        </w:rPr>
        <w:t xml:space="preserve">’s </w:t>
      </w:r>
      <w:r w:rsidR="00EC214B">
        <w:rPr>
          <w:rFonts w:ascii="Times New Roman" w:hAnsi="Times New Roman"/>
          <w:sz w:val="24"/>
          <w:szCs w:val="24"/>
        </w:rPr>
        <w:t xml:space="preserve">level of detail in the </w:t>
      </w:r>
      <w:r w:rsidRPr="008B54D9">
        <w:rPr>
          <w:rFonts w:ascii="Times New Roman" w:hAnsi="Times New Roman"/>
          <w:sz w:val="24"/>
          <w:szCs w:val="24"/>
        </w:rPr>
        <w:t>documentation</w:t>
      </w:r>
      <w:r w:rsidR="00EC214B">
        <w:rPr>
          <w:rFonts w:ascii="Times New Roman" w:hAnsi="Times New Roman"/>
          <w:sz w:val="24"/>
          <w:szCs w:val="24"/>
        </w:rPr>
        <w:t xml:space="preserve"> supporting his or her analysis</w:t>
      </w:r>
      <w:r w:rsidRPr="008B54D9">
        <w:rPr>
          <w:rFonts w:ascii="Times New Roman" w:hAnsi="Times New Roman"/>
          <w:sz w:val="24"/>
          <w:szCs w:val="24"/>
        </w:rPr>
        <w:t xml:space="preserve">.  The </w:t>
      </w:r>
      <w:r w:rsidR="00DA0C1D">
        <w:rPr>
          <w:rFonts w:ascii="Times New Roman" w:hAnsi="Times New Roman"/>
          <w:sz w:val="24"/>
          <w:szCs w:val="24"/>
        </w:rPr>
        <w:t>expert</w:t>
      </w:r>
      <w:r w:rsidRPr="008B54D9">
        <w:rPr>
          <w:rFonts w:ascii="Times New Roman" w:hAnsi="Times New Roman"/>
          <w:sz w:val="24"/>
          <w:szCs w:val="24"/>
        </w:rPr>
        <w:t xml:space="preserve"> will likely determine what </w:t>
      </w:r>
      <w:r w:rsidR="00EC214B">
        <w:rPr>
          <w:rFonts w:ascii="Times New Roman" w:hAnsi="Times New Roman"/>
          <w:sz w:val="24"/>
          <w:szCs w:val="24"/>
        </w:rPr>
        <w:t xml:space="preserve">ultimate </w:t>
      </w:r>
      <w:r w:rsidRPr="008B54D9">
        <w:rPr>
          <w:rFonts w:ascii="Times New Roman" w:hAnsi="Times New Roman"/>
          <w:sz w:val="24"/>
          <w:szCs w:val="24"/>
        </w:rPr>
        <w:t xml:space="preserve">level of support he or she </w:t>
      </w:r>
      <w:r w:rsidR="00EC214B">
        <w:rPr>
          <w:rFonts w:ascii="Times New Roman" w:hAnsi="Times New Roman"/>
          <w:sz w:val="24"/>
          <w:szCs w:val="24"/>
        </w:rPr>
        <w:t>requires</w:t>
      </w:r>
      <w:r w:rsidR="00EC214B" w:rsidRPr="008B54D9">
        <w:rPr>
          <w:rFonts w:ascii="Times New Roman" w:hAnsi="Times New Roman"/>
          <w:sz w:val="24"/>
          <w:szCs w:val="24"/>
        </w:rPr>
        <w:t xml:space="preserve"> </w:t>
      </w:r>
      <w:r w:rsidRPr="008B54D9">
        <w:rPr>
          <w:rFonts w:ascii="Times New Roman" w:hAnsi="Times New Roman"/>
          <w:sz w:val="24"/>
          <w:szCs w:val="24"/>
        </w:rPr>
        <w:t xml:space="preserve">in order to form and properly support an opinion.   For example, the </w:t>
      </w:r>
      <w:r w:rsidR="00DA0C1D">
        <w:rPr>
          <w:rFonts w:ascii="Times New Roman" w:hAnsi="Times New Roman"/>
          <w:sz w:val="24"/>
          <w:szCs w:val="24"/>
        </w:rPr>
        <w:t>expert</w:t>
      </w:r>
      <w:r w:rsidRPr="008B54D9">
        <w:rPr>
          <w:rFonts w:ascii="Times New Roman" w:hAnsi="Times New Roman"/>
          <w:sz w:val="24"/>
          <w:szCs w:val="24"/>
        </w:rPr>
        <w:t xml:space="preserve"> may have performed a number of assignments for a contractor </w:t>
      </w:r>
      <w:r w:rsidR="00D17945">
        <w:rPr>
          <w:rFonts w:ascii="Times New Roman" w:hAnsi="Times New Roman"/>
          <w:sz w:val="24"/>
          <w:szCs w:val="24"/>
        </w:rPr>
        <w:t>client</w:t>
      </w:r>
      <w:r w:rsidRPr="008B54D9">
        <w:rPr>
          <w:rFonts w:ascii="Times New Roman" w:hAnsi="Times New Roman"/>
          <w:sz w:val="24"/>
          <w:szCs w:val="24"/>
        </w:rPr>
        <w:t xml:space="preserve"> in the recent past.  In so doing, the </w:t>
      </w:r>
      <w:r w:rsidR="00DA0C1D">
        <w:rPr>
          <w:rFonts w:ascii="Times New Roman" w:hAnsi="Times New Roman"/>
          <w:sz w:val="24"/>
          <w:szCs w:val="24"/>
        </w:rPr>
        <w:t>expert</w:t>
      </w:r>
      <w:r w:rsidRPr="008B54D9">
        <w:rPr>
          <w:rFonts w:ascii="Times New Roman" w:hAnsi="Times New Roman"/>
          <w:sz w:val="24"/>
          <w:szCs w:val="24"/>
        </w:rPr>
        <w:t xml:space="preserve"> has learned that he or she can rely on certain summary accounting reports in performing his or her analysis.  On the other hand, if the </w:t>
      </w:r>
      <w:r w:rsidR="00DA0C1D">
        <w:rPr>
          <w:rFonts w:ascii="Times New Roman" w:hAnsi="Times New Roman"/>
          <w:sz w:val="24"/>
          <w:szCs w:val="24"/>
        </w:rPr>
        <w:t>expert</w:t>
      </w:r>
      <w:r w:rsidRPr="008B54D9">
        <w:rPr>
          <w:rFonts w:ascii="Times New Roman" w:hAnsi="Times New Roman"/>
          <w:sz w:val="24"/>
          <w:szCs w:val="24"/>
        </w:rPr>
        <w:t xml:space="preserve"> is not familiar with the </w:t>
      </w:r>
      <w:r w:rsidR="00D17945">
        <w:rPr>
          <w:rFonts w:ascii="Times New Roman" w:hAnsi="Times New Roman"/>
          <w:sz w:val="24"/>
          <w:szCs w:val="24"/>
        </w:rPr>
        <w:t>client</w:t>
      </w:r>
      <w:r w:rsidRPr="008B54D9">
        <w:rPr>
          <w:rFonts w:ascii="Times New Roman" w:hAnsi="Times New Roman"/>
          <w:sz w:val="24"/>
          <w:szCs w:val="24"/>
        </w:rPr>
        <w:t xml:space="preserve">, the </w:t>
      </w:r>
      <w:r w:rsidR="00DA0C1D">
        <w:rPr>
          <w:rFonts w:ascii="Times New Roman" w:hAnsi="Times New Roman"/>
          <w:sz w:val="24"/>
          <w:szCs w:val="24"/>
        </w:rPr>
        <w:t>expert</w:t>
      </w:r>
      <w:r w:rsidRPr="008B54D9">
        <w:rPr>
          <w:rFonts w:ascii="Times New Roman" w:hAnsi="Times New Roman"/>
          <w:sz w:val="24"/>
          <w:szCs w:val="24"/>
        </w:rPr>
        <w:t xml:space="preserve"> may need to “drill down”</w:t>
      </w:r>
      <w:r w:rsidR="00EC214B">
        <w:rPr>
          <w:rFonts w:ascii="Times New Roman" w:hAnsi="Times New Roman"/>
          <w:sz w:val="24"/>
          <w:szCs w:val="24"/>
        </w:rPr>
        <w:t xml:space="preserve"> further</w:t>
      </w:r>
      <w:r w:rsidRPr="008B54D9">
        <w:rPr>
          <w:rFonts w:ascii="Times New Roman" w:hAnsi="Times New Roman"/>
          <w:sz w:val="24"/>
          <w:szCs w:val="24"/>
        </w:rPr>
        <w:t xml:space="preserve">, at least on a test basis, to understand the </w:t>
      </w:r>
      <w:r w:rsidR="00D17945">
        <w:rPr>
          <w:rFonts w:ascii="Times New Roman" w:hAnsi="Times New Roman"/>
          <w:sz w:val="24"/>
          <w:szCs w:val="24"/>
        </w:rPr>
        <w:t>client</w:t>
      </w:r>
      <w:r w:rsidRPr="008B54D9">
        <w:rPr>
          <w:rFonts w:ascii="Times New Roman" w:hAnsi="Times New Roman"/>
          <w:sz w:val="24"/>
          <w:szCs w:val="24"/>
        </w:rPr>
        <w:t>’s accounting and cost systems and to establish specific summaries as reliable</w:t>
      </w:r>
      <w:r w:rsidR="00907589">
        <w:rPr>
          <w:rFonts w:ascii="Times New Roman" w:hAnsi="Times New Roman"/>
          <w:sz w:val="24"/>
          <w:szCs w:val="24"/>
        </w:rPr>
        <w:t xml:space="preserve">.  In this case, the </w:t>
      </w:r>
      <w:r w:rsidR="00DA0C1D">
        <w:rPr>
          <w:rFonts w:ascii="Times New Roman" w:hAnsi="Times New Roman"/>
          <w:sz w:val="24"/>
          <w:szCs w:val="24"/>
        </w:rPr>
        <w:t>expert</w:t>
      </w:r>
      <w:r w:rsidR="00907589">
        <w:rPr>
          <w:rFonts w:ascii="Times New Roman" w:hAnsi="Times New Roman"/>
          <w:sz w:val="24"/>
          <w:szCs w:val="24"/>
        </w:rPr>
        <w:t xml:space="preserve"> would</w:t>
      </w:r>
      <w:r w:rsidRPr="008B54D9">
        <w:rPr>
          <w:rFonts w:ascii="Times New Roman" w:hAnsi="Times New Roman"/>
          <w:sz w:val="24"/>
          <w:szCs w:val="24"/>
        </w:rPr>
        <w:t xml:space="preserve"> include the </w:t>
      </w:r>
      <w:r w:rsidR="00EC214B">
        <w:rPr>
          <w:rFonts w:ascii="Times New Roman" w:hAnsi="Times New Roman"/>
          <w:sz w:val="24"/>
          <w:szCs w:val="24"/>
        </w:rPr>
        <w:t xml:space="preserve">additional </w:t>
      </w:r>
      <w:r w:rsidRPr="008B54D9">
        <w:rPr>
          <w:rFonts w:ascii="Times New Roman" w:hAnsi="Times New Roman"/>
          <w:sz w:val="24"/>
          <w:szCs w:val="24"/>
        </w:rPr>
        <w:t>documents supporting that process as part of his or her support.</w:t>
      </w:r>
    </w:p>
    <w:p w14:paraId="28EFF557"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However, the amount of detail the </w:t>
      </w:r>
      <w:r w:rsidR="00DA0C1D">
        <w:rPr>
          <w:rFonts w:ascii="Times New Roman" w:hAnsi="Times New Roman"/>
          <w:sz w:val="24"/>
          <w:szCs w:val="24"/>
        </w:rPr>
        <w:t>expert</w:t>
      </w:r>
      <w:r w:rsidRPr="008B54D9">
        <w:rPr>
          <w:rFonts w:ascii="Times New Roman" w:hAnsi="Times New Roman"/>
          <w:sz w:val="24"/>
          <w:szCs w:val="24"/>
        </w:rPr>
        <w:t xml:space="preserve"> will include with the submitted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may also have some bearing on how much data the </w:t>
      </w:r>
      <w:r w:rsidR="00DA0C1D">
        <w:rPr>
          <w:rFonts w:ascii="Times New Roman" w:hAnsi="Times New Roman"/>
          <w:sz w:val="24"/>
          <w:szCs w:val="24"/>
        </w:rPr>
        <w:t>expert</w:t>
      </w:r>
      <w:r w:rsidRPr="008B54D9">
        <w:rPr>
          <w:rFonts w:ascii="Times New Roman" w:hAnsi="Times New Roman"/>
          <w:sz w:val="24"/>
          <w:szCs w:val="24"/>
        </w:rPr>
        <w:t xml:space="preserve"> assembles in this </w:t>
      </w:r>
      <w:r w:rsidRPr="008B54D9">
        <w:rPr>
          <w:rFonts w:ascii="Times New Roman" w:hAnsi="Times New Roman"/>
          <w:sz w:val="24"/>
          <w:szCs w:val="24"/>
        </w:rPr>
        <w:lastRenderedPageBreak/>
        <w:t xml:space="preserve">process, which should be timely discussed with </w:t>
      </w:r>
      <w:r w:rsidR="00D17945">
        <w:rPr>
          <w:rFonts w:ascii="Times New Roman" w:hAnsi="Times New Roman"/>
          <w:sz w:val="24"/>
          <w:szCs w:val="24"/>
        </w:rPr>
        <w:t>counsel</w:t>
      </w:r>
      <w:r w:rsidRPr="008B54D9">
        <w:rPr>
          <w:rFonts w:ascii="Times New Roman" w:hAnsi="Times New Roman"/>
          <w:sz w:val="24"/>
          <w:szCs w:val="24"/>
        </w:rPr>
        <w:t xml:space="preserve">.  For example, it may make sense for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to “stand alone” such that the opponent can understand completely how a damages analysis was performed.  In this case, the report will likely be submitted with multiple binders of supporting data, such as invoices, time cards, and purchase orders.  </w:t>
      </w:r>
    </w:p>
    <w:p w14:paraId="18A3D876"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In other cases</w:t>
      </w:r>
      <w:r w:rsidR="00714A6D">
        <w:rPr>
          <w:rFonts w:ascii="Times New Roman" w:hAnsi="Times New Roman"/>
          <w:sz w:val="24"/>
          <w:szCs w:val="24"/>
        </w:rPr>
        <w:t>,</w:t>
      </w:r>
      <w:r w:rsidRPr="008B54D9">
        <w:rPr>
          <w:rFonts w:ascii="Times New Roman" w:hAnsi="Times New Roman"/>
          <w:sz w:val="24"/>
          <w:szCs w:val="24"/>
        </w:rPr>
        <w:t xml:space="preserve"> </w:t>
      </w:r>
      <w:r w:rsidR="00D17945">
        <w:rPr>
          <w:rFonts w:ascii="Times New Roman" w:hAnsi="Times New Roman"/>
          <w:sz w:val="24"/>
          <w:szCs w:val="24"/>
        </w:rPr>
        <w:t>counsel</w:t>
      </w:r>
      <w:r w:rsidRPr="008B54D9">
        <w:rPr>
          <w:rFonts w:ascii="Times New Roman" w:hAnsi="Times New Roman"/>
          <w:sz w:val="24"/>
          <w:szCs w:val="24"/>
        </w:rPr>
        <w:t xml:space="preserve"> may </w:t>
      </w:r>
      <w:r w:rsidR="00EC214B">
        <w:rPr>
          <w:rFonts w:ascii="Times New Roman" w:hAnsi="Times New Roman"/>
          <w:sz w:val="24"/>
          <w:szCs w:val="24"/>
        </w:rPr>
        <w:t xml:space="preserve">determine that it is more </w:t>
      </w:r>
      <w:r w:rsidR="00230496">
        <w:rPr>
          <w:rFonts w:ascii="Times New Roman" w:hAnsi="Times New Roman"/>
          <w:sz w:val="24"/>
          <w:szCs w:val="24"/>
        </w:rPr>
        <w:t>appropriate</w:t>
      </w:r>
      <w:r w:rsidRPr="008B54D9">
        <w:rPr>
          <w:rFonts w:ascii="Times New Roman" w:hAnsi="Times New Roman"/>
          <w:sz w:val="24"/>
          <w:szCs w:val="24"/>
        </w:rPr>
        <w:t xml:space="preserve"> for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to be written at a summary level (or even in the form of a summary declaration), and be subject to further discovery requests by the other side to obtain </w:t>
      </w:r>
      <w:r w:rsidR="004F5AE3">
        <w:rPr>
          <w:rFonts w:ascii="Times New Roman" w:hAnsi="Times New Roman"/>
          <w:sz w:val="24"/>
          <w:szCs w:val="24"/>
        </w:rPr>
        <w:t xml:space="preserve">more detailed </w:t>
      </w:r>
      <w:r w:rsidRPr="008B54D9">
        <w:rPr>
          <w:rFonts w:ascii="Times New Roman" w:hAnsi="Times New Roman"/>
          <w:sz w:val="24"/>
          <w:szCs w:val="24"/>
        </w:rPr>
        <w:t xml:space="preserve">support for specific findings or assertions.   This approach should not be seen as limiting the </w:t>
      </w:r>
      <w:r w:rsidR="00DA0C1D">
        <w:rPr>
          <w:rFonts w:ascii="Times New Roman" w:hAnsi="Times New Roman"/>
          <w:sz w:val="24"/>
          <w:szCs w:val="24"/>
        </w:rPr>
        <w:t>expert</w:t>
      </w:r>
      <w:r w:rsidRPr="008B54D9">
        <w:rPr>
          <w:rFonts w:ascii="Times New Roman" w:hAnsi="Times New Roman"/>
          <w:sz w:val="24"/>
          <w:szCs w:val="24"/>
        </w:rPr>
        <w:t xml:space="preserve">’s </w:t>
      </w:r>
      <w:r w:rsidR="00D17945">
        <w:rPr>
          <w:rFonts w:ascii="Times New Roman" w:hAnsi="Times New Roman"/>
          <w:sz w:val="24"/>
          <w:szCs w:val="24"/>
        </w:rPr>
        <w:t>report</w:t>
      </w:r>
      <w:r w:rsidR="0030573C">
        <w:rPr>
          <w:rFonts w:ascii="Times New Roman" w:hAnsi="Times New Roman"/>
          <w:sz w:val="24"/>
          <w:szCs w:val="24"/>
        </w:rPr>
        <w:t xml:space="preserve"> and </w:t>
      </w:r>
      <w:r w:rsidRPr="008B54D9">
        <w:rPr>
          <w:rFonts w:ascii="Times New Roman" w:hAnsi="Times New Roman"/>
          <w:sz w:val="24"/>
          <w:szCs w:val="24"/>
        </w:rPr>
        <w:t xml:space="preserve">analysis or </w:t>
      </w:r>
      <w:r w:rsidR="0030573C">
        <w:rPr>
          <w:rFonts w:ascii="Times New Roman" w:hAnsi="Times New Roman"/>
          <w:sz w:val="24"/>
          <w:szCs w:val="24"/>
        </w:rPr>
        <w:t xml:space="preserve">the </w:t>
      </w:r>
      <w:r w:rsidRPr="008B54D9">
        <w:rPr>
          <w:rFonts w:ascii="Times New Roman" w:hAnsi="Times New Roman"/>
          <w:sz w:val="24"/>
          <w:szCs w:val="24"/>
        </w:rPr>
        <w:t xml:space="preserve">level of </w:t>
      </w:r>
      <w:r w:rsidR="0030573C">
        <w:rPr>
          <w:rFonts w:ascii="Times New Roman" w:hAnsi="Times New Roman"/>
          <w:sz w:val="24"/>
          <w:szCs w:val="24"/>
        </w:rPr>
        <w:t xml:space="preserve">underlying </w:t>
      </w:r>
      <w:r w:rsidRPr="008B54D9">
        <w:rPr>
          <w:rFonts w:ascii="Times New Roman" w:hAnsi="Times New Roman"/>
          <w:sz w:val="24"/>
          <w:szCs w:val="24"/>
        </w:rPr>
        <w:t>support</w:t>
      </w:r>
      <w:r w:rsidR="0030573C">
        <w:rPr>
          <w:rFonts w:ascii="Times New Roman" w:hAnsi="Times New Roman"/>
          <w:sz w:val="24"/>
          <w:szCs w:val="24"/>
        </w:rPr>
        <w:t xml:space="preserve"> he or she deems appropriate</w:t>
      </w:r>
      <w:r w:rsidRPr="008B54D9">
        <w:rPr>
          <w:rFonts w:ascii="Times New Roman" w:hAnsi="Times New Roman"/>
          <w:sz w:val="24"/>
          <w:szCs w:val="24"/>
        </w:rPr>
        <w:t xml:space="preserve">.  Rather, it simply limits the level of detail to be provided with the submission of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which is but one avenue of communicating the </w:t>
      </w:r>
      <w:r w:rsidR="00DA0C1D">
        <w:rPr>
          <w:rFonts w:ascii="Times New Roman" w:hAnsi="Times New Roman"/>
          <w:sz w:val="24"/>
          <w:szCs w:val="24"/>
        </w:rPr>
        <w:t>expert</w:t>
      </w:r>
      <w:r w:rsidRPr="008B54D9">
        <w:rPr>
          <w:rFonts w:ascii="Times New Roman" w:hAnsi="Times New Roman"/>
          <w:sz w:val="24"/>
          <w:szCs w:val="24"/>
        </w:rPr>
        <w:t xml:space="preserve">’s opinions.  </w:t>
      </w:r>
    </w:p>
    <w:p w14:paraId="60B3E6C8" w14:textId="77777777" w:rsidR="00260A72" w:rsidRDefault="00B866D0" w:rsidP="00260A72">
      <w:pPr>
        <w:pStyle w:val="Heading2"/>
      </w:pPr>
      <w:bookmarkStart w:id="19" w:name="_Toc340590033"/>
      <w:r w:rsidRPr="008B54D9">
        <w:t>Conclusion</w:t>
      </w:r>
      <w:bookmarkEnd w:id="19"/>
    </w:p>
    <w:p w14:paraId="70A95E2B" w14:textId="77777777" w:rsidR="00B866D0" w:rsidRPr="008B54D9" w:rsidRDefault="00B866D0" w:rsidP="00873819">
      <w:pPr>
        <w:keepNext/>
        <w:keepLines/>
        <w:spacing w:line="480" w:lineRule="auto"/>
        <w:ind w:firstLine="720"/>
        <w:rPr>
          <w:rFonts w:ascii="Times New Roman" w:hAnsi="Times New Roman"/>
          <w:sz w:val="24"/>
          <w:szCs w:val="24"/>
        </w:rPr>
      </w:pPr>
      <w:r w:rsidRPr="008B54D9">
        <w:rPr>
          <w:rFonts w:ascii="Times New Roman" w:hAnsi="Times New Roman"/>
          <w:sz w:val="24"/>
          <w:szCs w:val="24"/>
        </w:rPr>
        <w:t xml:space="preserve">Early in the </w:t>
      </w:r>
      <w:r w:rsidR="00DA0C1D">
        <w:rPr>
          <w:rFonts w:ascii="Times New Roman" w:hAnsi="Times New Roman"/>
          <w:sz w:val="24"/>
          <w:szCs w:val="24"/>
        </w:rPr>
        <w:t>expert</w:t>
      </w:r>
      <w:r w:rsidRPr="008B54D9">
        <w:rPr>
          <w:rFonts w:ascii="Times New Roman" w:hAnsi="Times New Roman"/>
          <w:sz w:val="24"/>
          <w:szCs w:val="24"/>
        </w:rPr>
        <w:t xml:space="preserve">’s assignment, consideration should be given to the population of </w:t>
      </w:r>
      <w:r w:rsidR="0030573C">
        <w:rPr>
          <w:rFonts w:ascii="Times New Roman" w:hAnsi="Times New Roman"/>
          <w:sz w:val="24"/>
          <w:szCs w:val="24"/>
        </w:rPr>
        <w:t xml:space="preserve">the </w:t>
      </w:r>
      <w:r w:rsidR="00D17945">
        <w:rPr>
          <w:rFonts w:ascii="Times New Roman" w:hAnsi="Times New Roman"/>
          <w:sz w:val="24"/>
          <w:szCs w:val="24"/>
        </w:rPr>
        <w:t>client</w:t>
      </w:r>
      <w:r w:rsidR="0030573C">
        <w:rPr>
          <w:rFonts w:ascii="Times New Roman" w:hAnsi="Times New Roman"/>
          <w:sz w:val="24"/>
          <w:szCs w:val="24"/>
        </w:rPr>
        <w:t xml:space="preserve">’s </w:t>
      </w:r>
      <w:r w:rsidRPr="008B54D9">
        <w:rPr>
          <w:rFonts w:ascii="Times New Roman" w:hAnsi="Times New Roman"/>
          <w:sz w:val="24"/>
          <w:szCs w:val="24"/>
        </w:rPr>
        <w:t xml:space="preserve">relevant documents, how they will be reviewed and produced, and the level of detail required in the </w:t>
      </w:r>
      <w:r w:rsidR="00DA0C1D">
        <w:rPr>
          <w:rFonts w:ascii="Times New Roman" w:hAnsi="Times New Roman"/>
          <w:sz w:val="24"/>
          <w:szCs w:val="24"/>
        </w:rPr>
        <w:t>expert</w:t>
      </w:r>
      <w:r w:rsidRPr="008B54D9">
        <w:rPr>
          <w:rFonts w:ascii="Times New Roman" w:hAnsi="Times New Roman"/>
          <w:sz w:val="24"/>
          <w:szCs w:val="24"/>
        </w:rPr>
        <w:t xml:space="preserve">’s final </w:t>
      </w:r>
      <w:r w:rsidR="00230496">
        <w:rPr>
          <w:rFonts w:ascii="Times New Roman" w:hAnsi="Times New Roman"/>
          <w:sz w:val="24"/>
          <w:szCs w:val="24"/>
        </w:rPr>
        <w:t xml:space="preserve">work </w:t>
      </w:r>
      <w:r w:rsidRPr="008B54D9">
        <w:rPr>
          <w:rFonts w:ascii="Times New Roman" w:hAnsi="Times New Roman"/>
          <w:sz w:val="24"/>
          <w:szCs w:val="24"/>
        </w:rPr>
        <w:t xml:space="preserve">product.  Doing so streamlines the document management process and also allows the </w:t>
      </w:r>
      <w:r w:rsidR="00DA0C1D">
        <w:rPr>
          <w:rFonts w:ascii="Times New Roman" w:hAnsi="Times New Roman"/>
          <w:sz w:val="24"/>
          <w:szCs w:val="24"/>
        </w:rPr>
        <w:t>expert</w:t>
      </w:r>
      <w:r w:rsidRPr="008B54D9">
        <w:rPr>
          <w:rFonts w:ascii="Times New Roman" w:hAnsi="Times New Roman"/>
          <w:sz w:val="24"/>
          <w:szCs w:val="24"/>
        </w:rPr>
        <w:t xml:space="preserve"> to provide more accurate estimates of the time and cost to complete the assignment.</w:t>
      </w:r>
    </w:p>
    <w:p w14:paraId="2C8E9DD2" w14:textId="77777777" w:rsidR="0030573C" w:rsidRDefault="0030573C" w:rsidP="00260A72">
      <w:pPr>
        <w:pStyle w:val="Heading1"/>
      </w:pPr>
    </w:p>
    <w:p w14:paraId="7649410D" w14:textId="77777777" w:rsidR="00530B08" w:rsidRDefault="00530B08">
      <w:pPr>
        <w:spacing w:after="0" w:line="240" w:lineRule="auto"/>
        <w:rPr>
          <w:rFonts w:ascii="Times New Roman" w:hAnsi="Times New Roman"/>
          <w:b/>
          <w:sz w:val="24"/>
          <w:szCs w:val="24"/>
        </w:rPr>
      </w:pPr>
      <w:r>
        <w:br w:type="page"/>
      </w:r>
    </w:p>
    <w:p w14:paraId="73517FAA" w14:textId="77777777" w:rsidR="00260A72" w:rsidRDefault="00B866D0" w:rsidP="00260A72">
      <w:pPr>
        <w:pStyle w:val="Heading1"/>
      </w:pPr>
      <w:bookmarkStart w:id="20" w:name="_Toc340590034"/>
      <w:r w:rsidRPr="008B54D9">
        <w:lastRenderedPageBreak/>
        <w:t>Section 4: Discovery And Disclosure Issues Involving Experts</w:t>
      </w:r>
      <w:bookmarkEnd w:id="20"/>
      <w:r w:rsidRPr="008B54D9">
        <w:t xml:space="preserve"> </w:t>
      </w:r>
    </w:p>
    <w:p w14:paraId="189B84FC" w14:textId="77777777" w:rsidR="00260A72" w:rsidRPr="00260A72" w:rsidRDefault="00260A72" w:rsidP="00260A72"/>
    <w:p w14:paraId="21498480" w14:textId="77777777" w:rsidR="00B866D0" w:rsidRPr="008B54D9" w:rsidRDefault="00B866D0" w:rsidP="00835B87">
      <w:pPr>
        <w:spacing w:line="480" w:lineRule="auto"/>
        <w:ind w:firstLine="720"/>
        <w:rPr>
          <w:rFonts w:ascii="Times New Roman" w:hAnsi="Times New Roman"/>
          <w:sz w:val="24"/>
          <w:szCs w:val="24"/>
        </w:rPr>
      </w:pPr>
      <w:r w:rsidRPr="008B54D9">
        <w:rPr>
          <w:rFonts w:ascii="Times New Roman" w:hAnsi="Times New Roman"/>
          <w:sz w:val="24"/>
          <w:szCs w:val="24"/>
        </w:rPr>
        <w:t xml:space="preserve">There are various tools available to obtain discovery regarding </w:t>
      </w:r>
      <w:r w:rsidR="00DA0C1D">
        <w:rPr>
          <w:rFonts w:ascii="Times New Roman" w:hAnsi="Times New Roman"/>
          <w:sz w:val="24"/>
          <w:szCs w:val="24"/>
        </w:rPr>
        <w:t>expert</w:t>
      </w:r>
      <w:r w:rsidRPr="008B54D9">
        <w:rPr>
          <w:rFonts w:ascii="Times New Roman" w:hAnsi="Times New Roman"/>
          <w:sz w:val="24"/>
          <w:szCs w:val="24"/>
        </w:rPr>
        <w:t>s.  These tools broadly fall into three categories: disclosures, reports, and depositions.  Under the Federal Rules of Civil Procedure</w:t>
      </w:r>
      <w:r w:rsidR="00907589">
        <w:rPr>
          <w:rFonts w:ascii="Times New Roman" w:hAnsi="Times New Roman"/>
          <w:sz w:val="24"/>
          <w:szCs w:val="24"/>
        </w:rPr>
        <w:t xml:space="preserve">, as well as </w:t>
      </w:r>
      <w:r w:rsidRPr="008B54D9">
        <w:rPr>
          <w:rFonts w:ascii="Times New Roman" w:hAnsi="Times New Roman"/>
          <w:sz w:val="24"/>
          <w:szCs w:val="24"/>
        </w:rPr>
        <w:t xml:space="preserve">most state court rules, parties </w:t>
      </w:r>
      <w:r w:rsidRPr="008B54D9">
        <w:rPr>
          <w:rFonts w:ascii="Times New Roman" w:hAnsi="Times New Roman"/>
          <w:sz w:val="24"/>
          <w:szCs w:val="24"/>
          <w:u w:val="single"/>
        </w:rPr>
        <w:t>must</w:t>
      </w:r>
      <w:r w:rsidRPr="008B54D9">
        <w:rPr>
          <w:rFonts w:ascii="Times New Roman" w:hAnsi="Times New Roman"/>
          <w:sz w:val="24"/>
          <w:szCs w:val="24"/>
        </w:rPr>
        <w:t xml:space="preserve"> disclose the identity of each person that a party may call at trial.  A written report </w:t>
      </w:r>
      <w:r w:rsidRPr="008B54D9">
        <w:rPr>
          <w:rFonts w:ascii="Times New Roman" w:hAnsi="Times New Roman"/>
          <w:sz w:val="24"/>
          <w:szCs w:val="24"/>
          <w:u w:val="single"/>
        </w:rPr>
        <w:t>must</w:t>
      </w:r>
      <w:r w:rsidRPr="008B54D9">
        <w:rPr>
          <w:rFonts w:ascii="Times New Roman" w:hAnsi="Times New Roman"/>
          <w:sz w:val="24"/>
          <w:szCs w:val="24"/>
        </w:rPr>
        <w:t xml:space="preserve"> accompany the disclosures if the witness is expected to provide </w:t>
      </w:r>
      <w:r w:rsidR="00DA0C1D">
        <w:rPr>
          <w:rFonts w:ascii="Times New Roman" w:hAnsi="Times New Roman"/>
          <w:sz w:val="24"/>
          <w:szCs w:val="24"/>
        </w:rPr>
        <w:t>expert</w:t>
      </w:r>
      <w:r w:rsidRPr="008B54D9">
        <w:rPr>
          <w:rFonts w:ascii="Times New Roman" w:hAnsi="Times New Roman"/>
          <w:sz w:val="24"/>
          <w:szCs w:val="24"/>
        </w:rPr>
        <w:t xml:space="preserve"> testimony.  All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s </w:t>
      </w:r>
      <w:r w:rsidRPr="008B54D9">
        <w:rPr>
          <w:rFonts w:ascii="Times New Roman" w:hAnsi="Times New Roman"/>
          <w:sz w:val="24"/>
          <w:szCs w:val="24"/>
          <w:u w:val="single"/>
        </w:rPr>
        <w:t>must</w:t>
      </w:r>
      <w:r w:rsidRPr="008B54D9">
        <w:rPr>
          <w:rFonts w:ascii="Times New Roman" w:hAnsi="Times New Roman"/>
          <w:sz w:val="24"/>
          <w:szCs w:val="24"/>
        </w:rPr>
        <w:t xml:space="preserve"> contain a complete statement of all opinions the </w:t>
      </w:r>
      <w:r w:rsidR="00DA0C1D">
        <w:rPr>
          <w:rFonts w:ascii="Times New Roman" w:hAnsi="Times New Roman"/>
          <w:sz w:val="24"/>
          <w:szCs w:val="24"/>
        </w:rPr>
        <w:t>expert</w:t>
      </w:r>
      <w:r w:rsidRPr="008B54D9">
        <w:rPr>
          <w:rFonts w:ascii="Times New Roman" w:hAnsi="Times New Roman"/>
          <w:sz w:val="24"/>
          <w:szCs w:val="24"/>
        </w:rPr>
        <w:t xml:space="preserve"> will express and the bases</w:t>
      </w:r>
      <w:r w:rsidR="00714A6D">
        <w:rPr>
          <w:rFonts w:ascii="Times New Roman" w:hAnsi="Times New Roman"/>
          <w:sz w:val="24"/>
          <w:szCs w:val="24"/>
        </w:rPr>
        <w:t xml:space="preserve"> </w:t>
      </w:r>
      <w:r w:rsidRPr="008B54D9">
        <w:rPr>
          <w:rFonts w:ascii="Times New Roman" w:hAnsi="Times New Roman"/>
          <w:sz w:val="24"/>
          <w:szCs w:val="24"/>
        </w:rPr>
        <w:t xml:space="preserve">for </w:t>
      </w:r>
      <w:r w:rsidR="0030573C">
        <w:rPr>
          <w:rFonts w:ascii="Times New Roman" w:hAnsi="Times New Roman"/>
          <w:sz w:val="24"/>
          <w:szCs w:val="24"/>
        </w:rPr>
        <w:t xml:space="preserve">each of </w:t>
      </w:r>
      <w:r w:rsidRPr="008B54D9">
        <w:rPr>
          <w:rFonts w:ascii="Times New Roman" w:hAnsi="Times New Roman"/>
          <w:sz w:val="24"/>
          <w:szCs w:val="24"/>
        </w:rPr>
        <w:t>th</w:t>
      </w:r>
      <w:r w:rsidR="0030573C">
        <w:rPr>
          <w:rFonts w:ascii="Times New Roman" w:hAnsi="Times New Roman"/>
          <w:sz w:val="24"/>
          <w:szCs w:val="24"/>
        </w:rPr>
        <w:t>ose opinions</w:t>
      </w:r>
      <w:r w:rsidRPr="008B54D9">
        <w:rPr>
          <w:rFonts w:ascii="Times New Roman" w:hAnsi="Times New Roman"/>
          <w:sz w:val="24"/>
          <w:szCs w:val="24"/>
        </w:rPr>
        <w:t xml:space="preserve">, the facts or data considered by the </w:t>
      </w:r>
      <w:r w:rsidR="00DA0C1D">
        <w:rPr>
          <w:rFonts w:ascii="Times New Roman" w:hAnsi="Times New Roman"/>
          <w:sz w:val="24"/>
          <w:szCs w:val="24"/>
        </w:rPr>
        <w:t>expert</w:t>
      </w:r>
      <w:r w:rsidRPr="008B54D9">
        <w:rPr>
          <w:rFonts w:ascii="Times New Roman" w:hAnsi="Times New Roman"/>
          <w:sz w:val="24"/>
          <w:szCs w:val="24"/>
        </w:rPr>
        <w:t xml:space="preserve">, any exhibits used to support the opinions, the witness’s qualifications (including a list of all publications authored in the previous 10 years), a list of all cases in which the </w:t>
      </w:r>
      <w:r w:rsidR="00DA0C1D">
        <w:rPr>
          <w:rFonts w:ascii="Times New Roman" w:hAnsi="Times New Roman"/>
          <w:sz w:val="24"/>
          <w:szCs w:val="24"/>
        </w:rPr>
        <w:t>expert</w:t>
      </w:r>
      <w:r w:rsidRPr="008B54D9">
        <w:rPr>
          <w:rFonts w:ascii="Times New Roman" w:hAnsi="Times New Roman"/>
          <w:sz w:val="24"/>
          <w:szCs w:val="24"/>
        </w:rPr>
        <w:t xml:space="preserve"> has testified in the previous 4 years, and a statement of compensation.</w:t>
      </w:r>
      <w:r w:rsidRPr="008B54D9">
        <w:rPr>
          <w:rStyle w:val="EndnoteReference"/>
          <w:rFonts w:ascii="Times New Roman" w:hAnsi="Times New Roman"/>
          <w:sz w:val="24"/>
          <w:szCs w:val="24"/>
        </w:rPr>
        <w:endnoteReference w:id="3"/>
      </w:r>
      <w:r w:rsidRPr="008B54D9">
        <w:rPr>
          <w:rFonts w:ascii="Times New Roman" w:hAnsi="Times New Roman"/>
          <w:sz w:val="24"/>
          <w:szCs w:val="24"/>
        </w:rPr>
        <w:t xml:space="preserve">  </w:t>
      </w:r>
      <w:r w:rsidR="0030573C">
        <w:rPr>
          <w:rFonts w:ascii="Times New Roman" w:hAnsi="Times New Roman"/>
          <w:sz w:val="24"/>
          <w:szCs w:val="24"/>
        </w:rPr>
        <w:t>(</w:t>
      </w:r>
      <w:r w:rsidRPr="008B54D9">
        <w:rPr>
          <w:rFonts w:ascii="Times New Roman" w:hAnsi="Times New Roman"/>
          <w:sz w:val="24"/>
          <w:szCs w:val="24"/>
        </w:rPr>
        <w:t xml:space="preserve">The </w:t>
      </w:r>
      <w:r w:rsidR="00DA0C1D">
        <w:rPr>
          <w:rFonts w:ascii="Times New Roman" w:hAnsi="Times New Roman"/>
          <w:sz w:val="24"/>
          <w:szCs w:val="24"/>
        </w:rPr>
        <w:t>expert</w:t>
      </w:r>
      <w:r w:rsidRPr="008B54D9">
        <w:rPr>
          <w:rFonts w:ascii="Times New Roman" w:hAnsi="Times New Roman"/>
          <w:sz w:val="24"/>
          <w:szCs w:val="24"/>
        </w:rPr>
        <w:t xml:space="preserve"> report is discussed in </w:t>
      </w:r>
      <w:r w:rsidR="0030573C">
        <w:rPr>
          <w:rFonts w:ascii="Times New Roman" w:hAnsi="Times New Roman"/>
          <w:sz w:val="24"/>
          <w:szCs w:val="24"/>
        </w:rPr>
        <w:t xml:space="preserve">greater </w:t>
      </w:r>
      <w:r w:rsidRPr="008B54D9">
        <w:rPr>
          <w:rFonts w:ascii="Times New Roman" w:hAnsi="Times New Roman"/>
          <w:sz w:val="24"/>
          <w:szCs w:val="24"/>
        </w:rPr>
        <w:t>detail in Section 5, below</w:t>
      </w:r>
      <w:r w:rsidR="0030573C">
        <w:rPr>
          <w:rFonts w:ascii="Times New Roman" w:hAnsi="Times New Roman"/>
          <w:sz w:val="24"/>
          <w:szCs w:val="24"/>
        </w:rPr>
        <w:t>)</w:t>
      </w:r>
      <w:r w:rsidRPr="008B54D9">
        <w:rPr>
          <w:rFonts w:ascii="Times New Roman" w:hAnsi="Times New Roman"/>
          <w:sz w:val="24"/>
          <w:szCs w:val="24"/>
        </w:rPr>
        <w:t>.</w:t>
      </w:r>
    </w:p>
    <w:p w14:paraId="1C6CEAE2" w14:textId="77777777" w:rsidR="00B866D0" w:rsidRPr="008B54D9" w:rsidRDefault="00907589" w:rsidP="00835B87">
      <w:pPr>
        <w:spacing w:line="480" w:lineRule="auto"/>
        <w:ind w:firstLine="720"/>
        <w:rPr>
          <w:rFonts w:ascii="Times New Roman" w:hAnsi="Times New Roman"/>
          <w:sz w:val="24"/>
          <w:szCs w:val="24"/>
        </w:rPr>
      </w:pPr>
      <w:r>
        <w:rPr>
          <w:rFonts w:ascii="Times New Roman" w:hAnsi="Times New Roman"/>
          <w:sz w:val="24"/>
          <w:szCs w:val="24"/>
        </w:rPr>
        <w:t>In most jurisdictions, o</w:t>
      </w:r>
      <w:r w:rsidR="00B866D0" w:rsidRPr="008B54D9">
        <w:rPr>
          <w:rFonts w:ascii="Times New Roman" w:hAnsi="Times New Roman"/>
          <w:sz w:val="24"/>
          <w:szCs w:val="24"/>
        </w:rPr>
        <w:t xml:space="preserve">nce the </w:t>
      </w:r>
      <w:r w:rsidR="00DA0C1D">
        <w:rPr>
          <w:rFonts w:ascii="Times New Roman" w:hAnsi="Times New Roman"/>
          <w:sz w:val="24"/>
          <w:szCs w:val="24"/>
        </w:rPr>
        <w:t>expert</w:t>
      </w:r>
      <w:r w:rsidR="00B866D0" w:rsidRPr="008B54D9">
        <w:rPr>
          <w:rFonts w:ascii="Times New Roman" w:hAnsi="Times New Roman"/>
          <w:sz w:val="24"/>
          <w:szCs w:val="24"/>
        </w:rPr>
        <w:t xml:space="preserve"> </w:t>
      </w:r>
      <w:r w:rsidR="00D17945">
        <w:rPr>
          <w:rFonts w:ascii="Times New Roman" w:hAnsi="Times New Roman"/>
          <w:sz w:val="24"/>
          <w:szCs w:val="24"/>
        </w:rPr>
        <w:t>report</w:t>
      </w:r>
      <w:r w:rsidR="00B866D0" w:rsidRPr="008B54D9">
        <w:rPr>
          <w:rFonts w:ascii="Times New Roman" w:hAnsi="Times New Roman"/>
          <w:sz w:val="24"/>
          <w:szCs w:val="24"/>
        </w:rPr>
        <w:t xml:space="preserve"> has been finalized and served on opposing </w:t>
      </w:r>
      <w:r w:rsidR="00D17945">
        <w:rPr>
          <w:rFonts w:ascii="Times New Roman" w:hAnsi="Times New Roman"/>
          <w:sz w:val="24"/>
          <w:szCs w:val="24"/>
        </w:rPr>
        <w:t>counsel</w:t>
      </w:r>
      <w:r w:rsidR="00B866D0" w:rsidRPr="008B54D9">
        <w:rPr>
          <w:rFonts w:ascii="Times New Roman" w:hAnsi="Times New Roman"/>
          <w:sz w:val="24"/>
          <w:szCs w:val="24"/>
        </w:rPr>
        <w:t xml:space="preserve">, the </w:t>
      </w:r>
      <w:r w:rsidR="00DA0C1D">
        <w:rPr>
          <w:rFonts w:ascii="Times New Roman" w:hAnsi="Times New Roman"/>
          <w:sz w:val="24"/>
          <w:szCs w:val="24"/>
        </w:rPr>
        <w:t>expert</w:t>
      </w:r>
      <w:r w:rsidR="00B866D0" w:rsidRPr="008B54D9">
        <w:rPr>
          <w:rFonts w:ascii="Times New Roman" w:hAnsi="Times New Roman"/>
          <w:sz w:val="24"/>
          <w:szCs w:val="24"/>
        </w:rPr>
        <w:t xml:space="preserve"> may be deposed.</w:t>
      </w:r>
      <w:r w:rsidR="00B866D0" w:rsidRPr="008B54D9">
        <w:rPr>
          <w:rStyle w:val="EndnoteReference"/>
          <w:rFonts w:ascii="Times New Roman" w:hAnsi="Times New Roman"/>
          <w:sz w:val="24"/>
          <w:szCs w:val="24"/>
        </w:rPr>
        <w:endnoteReference w:id="4"/>
      </w:r>
      <w:r w:rsidR="00B866D0" w:rsidRPr="008B54D9">
        <w:rPr>
          <w:rFonts w:ascii="Times New Roman" w:hAnsi="Times New Roman"/>
          <w:sz w:val="24"/>
          <w:szCs w:val="24"/>
        </w:rPr>
        <w:t xml:space="preserve">  When deposing the </w:t>
      </w:r>
      <w:r w:rsidR="00DA0C1D">
        <w:rPr>
          <w:rFonts w:ascii="Times New Roman" w:hAnsi="Times New Roman"/>
          <w:sz w:val="24"/>
          <w:szCs w:val="24"/>
        </w:rPr>
        <w:t>expert</w:t>
      </w:r>
      <w:r w:rsidR="00B866D0" w:rsidRPr="008B54D9">
        <w:rPr>
          <w:rFonts w:ascii="Times New Roman" w:hAnsi="Times New Roman"/>
          <w:sz w:val="24"/>
          <w:szCs w:val="24"/>
        </w:rPr>
        <w:t xml:space="preserve"> for the adverse party, it is almost always beneficial to involve your own </w:t>
      </w:r>
      <w:r w:rsidR="00DA0C1D">
        <w:rPr>
          <w:rFonts w:ascii="Times New Roman" w:hAnsi="Times New Roman"/>
          <w:sz w:val="24"/>
          <w:szCs w:val="24"/>
        </w:rPr>
        <w:t>expert</w:t>
      </w:r>
      <w:r w:rsidR="00B866D0" w:rsidRPr="008B54D9">
        <w:rPr>
          <w:rFonts w:ascii="Times New Roman" w:hAnsi="Times New Roman"/>
          <w:sz w:val="24"/>
          <w:szCs w:val="24"/>
        </w:rPr>
        <w:t xml:space="preserve"> in the process.  Many practitioners prefer to have their own </w:t>
      </w:r>
      <w:r w:rsidR="00DA0C1D">
        <w:rPr>
          <w:rFonts w:ascii="Times New Roman" w:hAnsi="Times New Roman"/>
          <w:sz w:val="24"/>
          <w:szCs w:val="24"/>
        </w:rPr>
        <w:t>expert</w:t>
      </w:r>
      <w:r w:rsidR="00B866D0" w:rsidRPr="008B54D9">
        <w:rPr>
          <w:rFonts w:ascii="Times New Roman" w:hAnsi="Times New Roman"/>
          <w:sz w:val="24"/>
          <w:szCs w:val="24"/>
        </w:rPr>
        <w:t xml:space="preserve"> </w:t>
      </w:r>
      <w:r w:rsidR="0030573C">
        <w:rPr>
          <w:rFonts w:ascii="Times New Roman" w:hAnsi="Times New Roman"/>
          <w:sz w:val="24"/>
          <w:szCs w:val="24"/>
        </w:rPr>
        <w:t xml:space="preserve">(or a key member of his or her team) </w:t>
      </w:r>
      <w:r w:rsidR="00B866D0" w:rsidRPr="008B54D9">
        <w:rPr>
          <w:rFonts w:ascii="Times New Roman" w:hAnsi="Times New Roman"/>
          <w:sz w:val="24"/>
          <w:szCs w:val="24"/>
        </w:rPr>
        <w:t xml:space="preserve">present during the deposition of the </w:t>
      </w:r>
      <w:r w:rsidR="0030573C">
        <w:rPr>
          <w:rFonts w:ascii="Times New Roman" w:hAnsi="Times New Roman"/>
          <w:sz w:val="24"/>
          <w:szCs w:val="24"/>
        </w:rPr>
        <w:t>opposing</w:t>
      </w:r>
      <w:r w:rsidR="0030573C" w:rsidRPr="008B54D9">
        <w:rPr>
          <w:rFonts w:ascii="Times New Roman" w:hAnsi="Times New Roman"/>
          <w:sz w:val="24"/>
          <w:szCs w:val="24"/>
        </w:rPr>
        <w:t xml:space="preserve"> </w:t>
      </w:r>
      <w:r w:rsidR="00DA0C1D">
        <w:rPr>
          <w:rFonts w:ascii="Times New Roman" w:hAnsi="Times New Roman"/>
          <w:sz w:val="24"/>
          <w:szCs w:val="24"/>
        </w:rPr>
        <w:t>expert</w:t>
      </w:r>
      <w:r w:rsidR="00B866D0" w:rsidRPr="008B54D9">
        <w:rPr>
          <w:rFonts w:ascii="Times New Roman" w:hAnsi="Times New Roman"/>
          <w:sz w:val="24"/>
          <w:szCs w:val="24"/>
        </w:rPr>
        <w:t xml:space="preserve">, if possible.  This practice enables </w:t>
      </w:r>
      <w:r w:rsidR="00D17945">
        <w:rPr>
          <w:rFonts w:ascii="Times New Roman" w:hAnsi="Times New Roman"/>
          <w:sz w:val="24"/>
          <w:szCs w:val="24"/>
        </w:rPr>
        <w:t>counsel</w:t>
      </w:r>
      <w:r w:rsidR="0030573C">
        <w:rPr>
          <w:rFonts w:ascii="Times New Roman" w:hAnsi="Times New Roman"/>
          <w:sz w:val="24"/>
          <w:szCs w:val="24"/>
        </w:rPr>
        <w:t xml:space="preserve"> </w:t>
      </w:r>
      <w:r w:rsidR="00B866D0" w:rsidRPr="008B54D9">
        <w:rPr>
          <w:rFonts w:ascii="Times New Roman" w:hAnsi="Times New Roman"/>
          <w:sz w:val="24"/>
          <w:szCs w:val="24"/>
        </w:rPr>
        <w:t xml:space="preserve">and </w:t>
      </w:r>
      <w:r w:rsidR="0030573C">
        <w:rPr>
          <w:rFonts w:ascii="Times New Roman" w:hAnsi="Times New Roman"/>
          <w:sz w:val="24"/>
          <w:szCs w:val="24"/>
        </w:rPr>
        <w:t xml:space="preserve">the </w:t>
      </w:r>
      <w:r w:rsidR="00DA0C1D">
        <w:rPr>
          <w:rFonts w:ascii="Times New Roman" w:hAnsi="Times New Roman"/>
          <w:sz w:val="24"/>
          <w:szCs w:val="24"/>
        </w:rPr>
        <w:t>expert</w:t>
      </w:r>
      <w:r w:rsidR="00B866D0" w:rsidRPr="008B54D9">
        <w:rPr>
          <w:rFonts w:ascii="Times New Roman" w:hAnsi="Times New Roman"/>
          <w:sz w:val="24"/>
          <w:szCs w:val="24"/>
        </w:rPr>
        <w:t xml:space="preserve"> to compare notes as the deposition is taken, and </w:t>
      </w:r>
      <w:r w:rsidR="00022603">
        <w:rPr>
          <w:rFonts w:ascii="Times New Roman" w:hAnsi="Times New Roman"/>
          <w:sz w:val="24"/>
          <w:szCs w:val="24"/>
        </w:rPr>
        <w:t>allows</w:t>
      </w:r>
      <w:r w:rsidR="00022603" w:rsidRPr="008B54D9">
        <w:rPr>
          <w:rFonts w:ascii="Times New Roman" w:hAnsi="Times New Roman"/>
          <w:sz w:val="24"/>
          <w:szCs w:val="24"/>
        </w:rPr>
        <w:t xml:space="preserve"> </w:t>
      </w:r>
      <w:r w:rsidR="00B866D0" w:rsidRPr="008B54D9">
        <w:rPr>
          <w:rFonts w:ascii="Times New Roman" w:hAnsi="Times New Roman"/>
          <w:sz w:val="24"/>
          <w:szCs w:val="24"/>
        </w:rPr>
        <w:t xml:space="preserve">the </w:t>
      </w:r>
      <w:r w:rsidR="00DA0C1D">
        <w:rPr>
          <w:rFonts w:ascii="Times New Roman" w:hAnsi="Times New Roman"/>
          <w:sz w:val="24"/>
          <w:szCs w:val="24"/>
        </w:rPr>
        <w:t>expert</w:t>
      </w:r>
      <w:r w:rsidR="00B866D0" w:rsidRPr="008B54D9">
        <w:rPr>
          <w:rFonts w:ascii="Times New Roman" w:hAnsi="Times New Roman"/>
          <w:sz w:val="24"/>
          <w:szCs w:val="24"/>
        </w:rPr>
        <w:t xml:space="preserve"> to provide real-time input </w:t>
      </w:r>
      <w:r w:rsidR="0030573C">
        <w:rPr>
          <w:rFonts w:ascii="Times New Roman" w:hAnsi="Times New Roman"/>
          <w:sz w:val="24"/>
          <w:szCs w:val="24"/>
        </w:rPr>
        <w:t>throughout</w:t>
      </w:r>
      <w:r w:rsidR="0030573C" w:rsidRPr="008B54D9">
        <w:rPr>
          <w:rFonts w:ascii="Times New Roman" w:hAnsi="Times New Roman"/>
          <w:sz w:val="24"/>
          <w:szCs w:val="24"/>
        </w:rPr>
        <w:t xml:space="preserve"> </w:t>
      </w:r>
      <w:r w:rsidR="00B866D0" w:rsidRPr="008B54D9">
        <w:rPr>
          <w:rFonts w:ascii="Times New Roman" w:hAnsi="Times New Roman"/>
          <w:sz w:val="24"/>
          <w:szCs w:val="24"/>
        </w:rPr>
        <w:t>the course of the examination.</w:t>
      </w:r>
    </w:p>
    <w:p w14:paraId="197BA56A" w14:textId="77777777" w:rsidR="00260A72" w:rsidRDefault="00B866D0" w:rsidP="00260A72">
      <w:pPr>
        <w:pStyle w:val="Heading2"/>
        <w:numPr>
          <w:ilvl w:val="0"/>
          <w:numId w:val="41"/>
        </w:numPr>
      </w:pPr>
      <w:bookmarkStart w:id="21" w:name="_Toc340590035"/>
      <w:r w:rsidRPr="008B54D9">
        <w:t>Discoverability Of Drafts And Communications</w:t>
      </w:r>
      <w:bookmarkEnd w:id="21"/>
    </w:p>
    <w:p w14:paraId="378587A9" w14:textId="77777777" w:rsidR="00B866D0" w:rsidRPr="008B54D9" w:rsidRDefault="00B866D0" w:rsidP="00CA24CD">
      <w:pPr>
        <w:spacing w:line="480" w:lineRule="auto"/>
        <w:ind w:firstLine="720"/>
        <w:rPr>
          <w:rFonts w:ascii="Times New Roman" w:hAnsi="Times New Roman"/>
          <w:sz w:val="24"/>
          <w:szCs w:val="24"/>
        </w:rPr>
      </w:pPr>
      <w:r w:rsidRPr="008B54D9">
        <w:rPr>
          <w:rFonts w:ascii="Times New Roman" w:hAnsi="Times New Roman"/>
          <w:sz w:val="24"/>
          <w:szCs w:val="24"/>
        </w:rPr>
        <w:t xml:space="preserve">As discussed above, </w:t>
      </w:r>
      <w:r w:rsidR="00DA0C1D">
        <w:rPr>
          <w:rFonts w:ascii="Times New Roman" w:hAnsi="Times New Roman"/>
          <w:sz w:val="24"/>
          <w:szCs w:val="24"/>
        </w:rPr>
        <w:t>expert</w:t>
      </w:r>
      <w:r w:rsidRPr="008B54D9">
        <w:rPr>
          <w:rFonts w:ascii="Times New Roman" w:hAnsi="Times New Roman"/>
          <w:sz w:val="24"/>
          <w:szCs w:val="24"/>
        </w:rPr>
        <w:t xml:space="preserve">s can be extremely valuable during the discovery process in any matter.  It is advisable to work with your </w:t>
      </w:r>
      <w:r w:rsidR="00DA0C1D">
        <w:rPr>
          <w:rFonts w:ascii="Times New Roman" w:hAnsi="Times New Roman"/>
          <w:sz w:val="24"/>
          <w:szCs w:val="24"/>
        </w:rPr>
        <w:t>expert</w:t>
      </w:r>
      <w:r w:rsidRPr="008B54D9">
        <w:rPr>
          <w:rFonts w:ascii="Times New Roman" w:hAnsi="Times New Roman"/>
          <w:sz w:val="24"/>
          <w:szCs w:val="24"/>
        </w:rPr>
        <w:t xml:space="preserve"> prior to </w:t>
      </w:r>
      <w:r w:rsidR="006D01D7">
        <w:rPr>
          <w:rFonts w:ascii="Times New Roman" w:hAnsi="Times New Roman"/>
          <w:sz w:val="24"/>
          <w:szCs w:val="24"/>
        </w:rPr>
        <w:t>preparing</w:t>
      </w:r>
      <w:r w:rsidR="006D01D7" w:rsidRPr="008B54D9">
        <w:rPr>
          <w:rFonts w:ascii="Times New Roman" w:hAnsi="Times New Roman"/>
          <w:sz w:val="24"/>
          <w:szCs w:val="24"/>
        </w:rPr>
        <w:t xml:space="preserve"> </w:t>
      </w:r>
      <w:r w:rsidRPr="008B54D9">
        <w:rPr>
          <w:rFonts w:ascii="Times New Roman" w:hAnsi="Times New Roman"/>
          <w:sz w:val="24"/>
          <w:szCs w:val="24"/>
        </w:rPr>
        <w:lastRenderedPageBreak/>
        <w:t xml:space="preserve">discovery requests, and it is important to involve your </w:t>
      </w:r>
      <w:r w:rsidR="00DA0C1D">
        <w:rPr>
          <w:rFonts w:ascii="Times New Roman" w:hAnsi="Times New Roman"/>
          <w:sz w:val="24"/>
          <w:szCs w:val="24"/>
        </w:rPr>
        <w:t>expert</w:t>
      </w:r>
      <w:r w:rsidRPr="008B54D9">
        <w:rPr>
          <w:rFonts w:ascii="Times New Roman" w:hAnsi="Times New Roman"/>
          <w:sz w:val="24"/>
          <w:szCs w:val="24"/>
        </w:rPr>
        <w:t xml:space="preserve"> in any discovery responses, especially when they involve technical or cost/accounting-related issues.  But </w:t>
      </w:r>
      <w:r w:rsidR="00022603">
        <w:rPr>
          <w:rFonts w:ascii="Times New Roman" w:hAnsi="Times New Roman"/>
          <w:sz w:val="24"/>
          <w:szCs w:val="24"/>
        </w:rPr>
        <w:t xml:space="preserve">significant </w:t>
      </w:r>
      <w:r w:rsidRPr="008B54D9">
        <w:rPr>
          <w:rFonts w:ascii="Times New Roman" w:hAnsi="Times New Roman"/>
          <w:sz w:val="24"/>
          <w:szCs w:val="24"/>
        </w:rPr>
        <w:t xml:space="preserve">care should be taken when communicating with </w:t>
      </w:r>
      <w:r w:rsidR="00DA0C1D">
        <w:rPr>
          <w:rFonts w:ascii="Times New Roman" w:hAnsi="Times New Roman"/>
          <w:sz w:val="24"/>
          <w:szCs w:val="24"/>
        </w:rPr>
        <w:t>expert</w:t>
      </w:r>
      <w:r w:rsidRPr="008B54D9">
        <w:rPr>
          <w:rFonts w:ascii="Times New Roman" w:hAnsi="Times New Roman"/>
          <w:sz w:val="24"/>
          <w:szCs w:val="24"/>
        </w:rPr>
        <w:t xml:space="preserve">s, so as to protect all communications to the greatest extent </w:t>
      </w:r>
      <w:r w:rsidR="0030573C">
        <w:rPr>
          <w:rFonts w:ascii="Times New Roman" w:hAnsi="Times New Roman"/>
          <w:sz w:val="24"/>
          <w:szCs w:val="24"/>
        </w:rPr>
        <w:t xml:space="preserve">legally </w:t>
      </w:r>
      <w:r w:rsidRPr="008B54D9">
        <w:rPr>
          <w:rFonts w:ascii="Times New Roman" w:hAnsi="Times New Roman"/>
          <w:sz w:val="24"/>
          <w:szCs w:val="24"/>
        </w:rPr>
        <w:t>possible.</w:t>
      </w:r>
    </w:p>
    <w:p w14:paraId="18B2220F" w14:textId="77777777" w:rsidR="00B866D0" w:rsidRPr="008B54D9" w:rsidRDefault="00B866D0" w:rsidP="007462A7">
      <w:pPr>
        <w:spacing w:line="480" w:lineRule="auto"/>
        <w:ind w:firstLine="720"/>
        <w:rPr>
          <w:rFonts w:ascii="Times New Roman" w:hAnsi="Times New Roman"/>
          <w:sz w:val="24"/>
          <w:szCs w:val="24"/>
        </w:rPr>
      </w:pPr>
      <w:r w:rsidRPr="008B54D9">
        <w:rPr>
          <w:rFonts w:ascii="Times New Roman" w:hAnsi="Times New Roman"/>
          <w:sz w:val="24"/>
          <w:szCs w:val="24"/>
        </w:rPr>
        <w:t xml:space="preserve">Irrespective of venue, disclosure issues involving </w:t>
      </w:r>
      <w:r w:rsidR="00DA0C1D">
        <w:rPr>
          <w:rFonts w:ascii="Times New Roman" w:hAnsi="Times New Roman"/>
          <w:sz w:val="24"/>
          <w:szCs w:val="24"/>
        </w:rPr>
        <w:t>expert</w:t>
      </w:r>
      <w:r w:rsidRPr="008B54D9">
        <w:rPr>
          <w:rFonts w:ascii="Times New Roman" w:hAnsi="Times New Roman"/>
          <w:sz w:val="24"/>
          <w:szCs w:val="24"/>
        </w:rPr>
        <w:t xml:space="preserve">s are governed, in the first instance, by the Rules of the Court or </w:t>
      </w:r>
      <w:r w:rsidR="0030573C">
        <w:rPr>
          <w:rFonts w:ascii="Times New Roman" w:hAnsi="Times New Roman"/>
          <w:sz w:val="24"/>
          <w:szCs w:val="24"/>
        </w:rPr>
        <w:t>other</w:t>
      </w:r>
      <w:r w:rsidR="0030573C" w:rsidRPr="008B54D9">
        <w:rPr>
          <w:rFonts w:ascii="Times New Roman" w:hAnsi="Times New Roman"/>
          <w:sz w:val="24"/>
          <w:szCs w:val="24"/>
        </w:rPr>
        <w:t xml:space="preserve"> </w:t>
      </w:r>
      <w:r w:rsidRPr="008B54D9">
        <w:rPr>
          <w:rFonts w:ascii="Times New Roman" w:hAnsi="Times New Roman"/>
          <w:sz w:val="24"/>
          <w:szCs w:val="24"/>
        </w:rPr>
        <w:t xml:space="preserve">dispute resolution body.  Generally, the protections available to communications between </w:t>
      </w:r>
      <w:r w:rsidR="00DA0C1D">
        <w:rPr>
          <w:rFonts w:ascii="Times New Roman" w:hAnsi="Times New Roman"/>
          <w:sz w:val="24"/>
          <w:szCs w:val="24"/>
        </w:rPr>
        <w:t>expert</w:t>
      </w:r>
      <w:r w:rsidRPr="008B54D9">
        <w:rPr>
          <w:rFonts w:ascii="Times New Roman" w:hAnsi="Times New Roman"/>
          <w:sz w:val="24"/>
          <w:szCs w:val="24"/>
        </w:rPr>
        <w:t xml:space="preserve">s and </w:t>
      </w:r>
      <w:r w:rsidR="00D17945">
        <w:rPr>
          <w:rFonts w:ascii="Times New Roman" w:hAnsi="Times New Roman"/>
          <w:sz w:val="24"/>
          <w:szCs w:val="24"/>
        </w:rPr>
        <w:t>counsel</w:t>
      </w:r>
      <w:r w:rsidRPr="008B54D9">
        <w:rPr>
          <w:rFonts w:ascii="Times New Roman" w:hAnsi="Times New Roman"/>
          <w:sz w:val="24"/>
          <w:szCs w:val="24"/>
        </w:rPr>
        <w:t xml:space="preserve"> will depend on whether you are in </w:t>
      </w:r>
      <w:r w:rsidR="001A0E6F">
        <w:rPr>
          <w:rFonts w:ascii="Times New Roman" w:hAnsi="Times New Roman"/>
          <w:sz w:val="24"/>
          <w:szCs w:val="24"/>
        </w:rPr>
        <w:t>s</w:t>
      </w:r>
      <w:r w:rsidRPr="008B54D9">
        <w:rPr>
          <w:rFonts w:ascii="Times New Roman" w:hAnsi="Times New Roman"/>
          <w:sz w:val="24"/>
          <w:szCs w:val="24"/>
        </w:rPr>
        <w:t xml:space="preserve">tate or </w:t>
      </w:r>
      <w:r w:rsidR="001A0E6F">
        <w:rPr>
          <w:rFonts w:ascii="Times New Roman" w:hAnsi="Times New Roman"/>
          <w:sz w:val="24"/>
          <w:szCs w:val="24"/>
        </w:rPr>
        <w:t>l</w:t>
      </w:r>
      <w:r w:rsidRPr="008B54D9">
        <w:rPr>
          <w:rFonts w:ascii="Times New Roman" w:hAnsi="Times New Roman"/>
          <w:sz w:val="24"/>
          <w:szCs w:val="24"/>
        </w:rPr>
        <w:t xml:space="preserve">ocal versus </w:t>
      </w:r>
      <w:r w:rsidR="001A0E6F">
        <w:rPr>
          <w:rFonts w:ascii="Times New Roman" w:hAnsi="Times New Roman"/>
          <w:sz w:val="24"/>
          <w:szCs w:val="24"/>
        </w:rPr>
        <w:t>f</w:t>
      </w:r>
      <w:r w:rsidRPr="008B54D9">
        <w:rPr>
          <w:rFonts w:ascii="Times New Roman" w:hAnsi="Times New Roman"/>
          <w:sz w:val="24"/>
          <w:szCs w:val="24"/>
        </w:rPr>
        <w:t>ederal court.  Historically, a number of states provided more protection than was available under the Federal Rules of Civil Procedure, but recent changes in the Federal Rules (</w:t>
      </w:r>
      <w:r w:rsidR="00020680">
        <w:rPr>
          <w:rFonts w:ascii="Times New Roman" w:hAnsi="Times New Roman"/>
          <w:sz w:val="24"/>
          <w:szCs w:val="24"/>
        </w:rPr>
        <w:t xml:space="preserve">effective as of December 1, </w:t>
      </w:r>
      <w:r w:rsidRPr="008B54D9">
        <w:rPr>
          <w:rFonts w:ascii="Times New Roman" w:hAnsi="Times New Roman"/>
          <w:sz w:val="24"/>
          <w:szCs w:val="24"/>
        </w:rPr>
        <w:t>2010) now protect more communications, similar to state rules.</w:t>
      </w:r>
    </w:p>
    <w:p w14:paraId="04D14DC1" w14:textId="77777777" w:rsidR="00B866D0" w:rsidRPr="008B54D9" w:rsidRDefault="00B866D0" w:rsidP="007462A7">
      <w:pPr>
        <w:pStyle w:val="GBodyText"/>
        <w:spacing w:line="480" w:lineRule="auto"/>
        <w:rPr>
          <w:color w:val="000000"/>
          <w:szCs w:val="24"/>
        </w:rPr>
      </w:pPr>
      <w:r w:rsidRPr="008B54D9">
        <w:rPr>
          <w:color w:val="000000"/>
          <w:szCs w:val="24"/>
        </w:rPr>
        <w:t>Under the Federal Rules of Civil Procedure</w:t>
      </w:r>
      <w:r w:rsidR="002E38C9">
        <w:rPr>
          <w:color w:val="000000"/>
          <w:szCs w:val="24"/>
        </w:rPr>
        <w:t xml:space="preserve"> Rule 26</w:t>
      </w:r>
      <w:r w:rsidRPr="008B54D9">
        <w:rPr>
          <w:color w:val="000000"/>
          <w:szCs w:val="24"/>
        </w:rPr>
        <w:t>, a party must disclose to the other parties the identity of any witness it may use at trial to present evidence.</w:t>
      </w:r>
      <w:r w:rsidRPr="008B54D9">
        <w:rPr>
          <w:rStyle w:val="EndnoteReference"/>
          <w:color w:val="000000"/>
          <w:szCs w:val="24"/>
        </w:rPr>
        <w:endnoteReference w:id="5"/>
      </w:r>
      <w:r w:rsidRPr="008B54D9">
        <w:rPr>
          <w:color w:val="000000"/>
          <w:szCs w:val="24"/>
        </w:rPr>
        <w:t xml:space="preserve">  </w:t>
      </w:r>
      <w:r w:rsidR="004A3A93">
        <w:rPr>
          <w:color w:val="000000"/>
          <w:szCs w:val="24"/>
        </w:rPr>
        <w:t>As noted above, a</w:t>
      </w:r>
      <w:r w:rsidR="004A3A93" w:rsidRPr="008B54D9">
        <w:rPr>
          <w:color w:val="000000"/>
          <w:szCs w:val="24"/>
        </w:rPr>
        <w:t xml:space="preserve"> </w:t>
      </w:r>
      <w:r w:rsidRPr="008B54D9">
        <w:rPr>
          <w:color w:val="000000"/>
          <w:szCs w:val="24"/>
        </w:rPr>
        <w:t xml:space="preserve">testifying </w:t>
      </w:r>
      <w:r w:rsidR="00DA0C1D">
        <w:rPr>
          <w:color w:val="000000"/>
          <w:szCs w:val="24"/>
        </w:rPr>
        <w:t>expert</w:t>
      </w:r>
      <w:r w:rsidRPr="008B54D9">
        <w:rPr>
          <w:color w:val="000000"/>
          <w:szCs w:val="24"/>
        </w:rPr>
        <w:t xml:space="preserve"> is required to produce a </w:t>
      </w:r>
      <w:r w:rsidR="00C3238D" w:rsidRPr="008B54D9">
        <w:rPr>
          <w:color w:val="000000"/>
          <w:szCs w:val="24"/>
        </w:rPr>
        <w:t>report that</w:t>
      </w:r>
      <w:r w:rsidRPr="008B54D9">
        <w:rPr>
          <w:color w:val="000000"/>
          <w:szCs w:val="24"/>
        </w:rPr>
        <w:t xml:space="preserve"> contains the “facts or data considered by the witness in forming [the witness’s opinions].”</w:t>
      </w:r>
      <w:r w:rsidRPr="008B54D9">
        <w:rPr>
          <w:rStyle w:val="EndnoteReference"/>
          <w:color w:val="000000"/>
          <w:szCs w:val="24"/>
        </w:rPr>
        <w:endnoteReference w:id="6"/>
      </w:r>
    </w:p>
    <w:p w14:paraId="6CA09058" w14:textId="77777777" w:rsidR="00B866D0" w:rsidRPr="008B54D9" w:rsidRDefault="00B866D0" w:rsidP="007462A7">
      <w:pPr>
        <w:pStyle w:val="GBodyText"/>
        <w:spacing w:line="480" w:lineRule="auto"/>
        <w:rPr>
          <w:color w:val="000000"/>
          <w:szCs w:val="24"/>
        </w:rPr>
      </w:pPr>
      <w:r w:rsidRPr="008B54D9">
        <w:rPr>
          <w:color w:val="000000"/>
          <w:szCs w:val="24"/>
        </w:rPr>
        <w:t xml:space="preserve">Under the previous version of Rule 26(a)(2)(B), testifying </w:t>
      </w:r>
      <w:r w:rsidR="00DA0C1D">
        <w:rPr>
          <w:color w:val="000000"/>
          <w:szCs w:val="24"/>
        </w:rPr>
        <w:t>expert</w:t>
      </w:r>
      <w:r w:rsidRPr="008B54D9">
        <w:rPr>
          <w:color w:val="000000"/>
          <w:szCs w:val="24"/>
        </w:rPr>
        <w:t xml:space="preserve">s were required to submit a report disclosing the “data or other information” they considered in reaching their conclusions.  The current rule, which was amended in 2010, reduced the amount of information subject to discovery.  </w:t>
      </w:r>
      <w:r w:rsidR="00C90857">
        <w:rPr>
          <w:color w:val="000000"/>
          <w:szCs w:val="24"/>
        </w:rPr>
        <w:t>More specifically, a</w:t>
      </w:r>
      <w:r w:rsidRPr="008B54D9">
        <w:rPr>
          <w:color w:val="000000"/>
          <w:szCs w:val="24"/>
        </w:rPr>
        <w:t xml:space="preserve">s the 2010 Advisory Committee </w:t>
      </w:r>
      <w:r w:rsidR="005619E6">
        <w:rPr>
          <w:color w:val="000000"/>
          <w:szCs w:val="24"/>
        </w:rPr>
        <w:t>N</w:t>
      </w:r>
      <w:r w:rsidRPr="008B54D9">
        <w:rPr>
          <w:color w:val="000000"/>
          <w:szCs w:val="24"/>
        </w:rPr>
        <w:t>otes to Rule 26 clarified, the amendments to Rule 26(b)(4) provide “work-product protection against discovery regarding draft reports and disclosures or attorney-expert communications.”</w:t>
      </w:r>
      <w:r w:rsidRPr="008B54D9">
        <w:rPr>
          <w:rStyle w:val="EndnoteReference"/>
          <w:color w:val="000000"/>
          <w:szCs w:val="24"/>
        </w:rPr>
        <w:endnoteReference w:id="7"/>
      </w:r>
    </w:p>
    <w:p w14:paraId="66CE78C0" w14:textId="77777777" w:rsidR="00B866D0" w:rsidRPr="008B54D9" w:rsidRDefault="00B866D0" w:rsidP="007462A7">
      <w:pPr>
        <w:pStyle w:val="NormalWeb"/>
        <w:shd w:val="clear" w:color="auto" w:fill="FFFFFF"/>
        <w:spacing w:before="0" w:beforeAutospacing="0" w:after="236" w:afterAutospacing="0" w:line="480" w:lineRule="auto"/>
        <w:ind w:firstLine="709"/>
        <w:rPr>
          <w:color w:val="000000"/>
        </w:rPr>
      </w:pPr>
      <w:r w:rsidRPr="008B54D9">
        <w:rPr>
          <w:color w:val="000000"/>
        </w:rPr>
        <w:lastRenderedPageBreak/>
        <w:t xml:space="preserve">By way of background, </w:t>
      </w:r>
      <w:r w:rsidR="005619E6">
        <w:rPr>
          <w:color w:val="000000"/>
        </w:rPr>
        <w:t xml:space="preserve">before </w:t>
      </w:r>
      <w:r w:rsidRPr="008B54D9">
        <w:rPr>
          <w:color w:val="000000"/>
        </w:rPr>
        <w:t xml:space="preserve">1993, litigants were required </w:t>
      </w:r>
      <w:r w:rsidR="005619E6">
        <w:rPr>
          <w:color w:val="000000"/>
        </w:rPr>
        <w:t xml:space="preserve">only </w:t>
      </w:r>
      <w:r w:rsidRPr="008B54D9">
        <w:rPr>
          <w:color w:val="000000"/>
        </w:rPr>
        <w:t xml:space="preserve">to produce the </w:t>
      </w:r>
      <w:r w:rsidRPr="008B54D9">
        <w:rPr>
          <w:i/>
          <w:color w:val="000000"/>
        </w:rPr>
        <w:t>substance</w:t>
      </w:r>
      <w:r w:rsidRPr="008B54D9">
        <w:rPr>
          <w:color w:val="000000"/>
        </w:rPr>
        <w:t xml:space="preserve"> of their </w:t>
      </w:r>
      <w:r w:rsidR="00DA0C1D">
        <w:rPr>
          <w:color w:val="000000"/>
        </w:rPr>
        <w:t>expert</w:t>
      </w:r>
      <w:r w:rsidRPr="008B54D9">
        <w:rPr>
          <w:color w:val="000000"/>
        </w:rPr>
        <w:t>s’ opinions, which was never defined.</w:t>
      </w:r>
      <w:r w:rsidRPr="008B54D9">
        <w:rPr>
          <w:rStyle w:val="EndnoteReference"/>
          <w:color w:val="000000"/>
        </w:rPr>
        <w:endnoteReference w:id="8"/>
      </w:r>
      <w:r w:rsidRPr="008B54D9">
        <w:rPr>
          <w:color w:val="000000"/>
        </w:rPr>
        <w:t xml:space="preserve">  Therefore, there was considerable uncertainty regarding the discoverability of core or opinion work product that had been reviewed by an </w:t>
      </w:r>
      <w:r w:rsidR="00DA0C1D">
        <w:rPr>
          <w:color w:val="000000"/>
        </w:rPr>
        <w:t>expert</w:t>
      </w:r>
      <w:r w:rsidRPr="008B54D9">
        <w:rPr>
          <w:color w:val="000000"/>
        </w:rPr>
        <w:t>.  In 1993</w:t>
      </w:r>
      <w:r w:rsidR="00B31151">
        <w:rPr>
          <w:color w:val="000000"/>
        </w:rPr>
        <w:t>,</w:t>
      </w:r>
      <w:r w:rsidRPr="008B54D9">
        <w:rPr>
          <w:color w:val="000000"/>
        </w:rPr>
        <w:t xml:space="preserve"> however, Fed. R. Civ. P. 26(a) was amended to provide that the adversary was entitled to the basis of an </w:t>
      </w:r>
      <w:r w:rsidR="00DA0C1D">
        <w:rPr>
          <w:color w:val="000000"/>
        </w:rPr>
        <w:t>expert</w:t>
      </w:r>
      <w:r w:rsidRPr="008B54D9">
        <w:rPr>
          <w:color w:val="000000"/>
        </w:rPr>
        <w:t xml:space="preserve">’s opinion and all materials </w:t>
      </w:r>
      <w:r w:rsidRPr="008B54D9">
        <w:rPr>
          <w:i/>
          <w:color w:val="000000"/>
        </w:rPr>
        <w:t>considered</w:t>
      </w:r>
      <w:r w:rsidRPr="008B54D9">
        <w:rPr>
          <w:color w:val="000000"/>
        </w:rPr>
        <w:t xml:space="preserve"> in forming his or opinions.  </w:t>
      </w:r>
    </w:p>
    <w:p w14:paraId="19FB5676" w14:textId="77777777" w:rsidR="00B866D0" w:rsidRPr="008B54D9" w:rsidRDefault="00B866D0" w:rsidP="007462A7">
      <w:pPr>
        <w:pStyle w:val="NormalWeb"/>
        <w:shd w:val="clear" w:color="auto" w:fill="FFFFFF"/>
        <w:spacing w:before="0" w:beforeAutospacing="0" w:after="236" w:afterAutospacing="0" w:line="480" w:lineRule="auto"/>
        <w:ind w:firstLine="709"/>
        <w:rPr>
          <w:color w:val="000000"/>
        </w:rPr>
      </w:pPr>
      <w:r w:rsidRPr="008B54D9">
        <w:rPr>
          <w:color w:val="000000"/>
        </w:rPr>
        <w:t xml:space="preserve">The 1993 Advisory Committee Notes stated that because of this disclosure obligation, litigants could no longer contend that anything provided to their </w:t>
      </w:r>
      <w:r w:rsidR="00DA0C1D">
        <w:rPr>
          <w:color w:val="000000"/>
        </w:rPr>
        <w:t>expert</w:t>
      </w:r>
      <w:r w:rsidRPr="008B54D9">
        <w:rPr>
          <w:color w:val="000000"/>
        </w:rPr>
        <w:t xml:space="preserve">s was privileged or otherwise protected from discovery.  Thus, any material provided by an </w:t>
      </w:r>
      <w:r w:rsidR="00D17945">
        <w:rPr>
          <w:color w:val="000000"/>
        </w:rPr>
        <w:t>attorney</w:t>
      </w:r>
      <w:r w:rsidRPr="008B54D9">
        <w:rPr>
          <w:color w:val="000000"/>
        </w:rPr>
        <w:t xml:space="preserve"> to an </w:t>
      </w:r>
      <w:r w:rsidR="00DA0C1D">
        <w:rPr>
          <w:color w:val="000000"/>
        </w:rPr>
        <w:t>expert</w:t>
      </w:r>
      <w:r w:rsidRPr="008B54D9">
        <w:rPr>
          <w:color w:val="000000"/>
        </w:rPr>
        <w:t xml:space="preserve"> was discoverable.  Even if an </w:t>
      </w:r>
      <w:r w:rsidR="00DA0C1D">
        <w:rPr>
          <w:color w:val="000000"/>
        </w:rPr>
        <w:t>expert</w:t>
      </w:r>
      <w:r w:rsidRPr="008B54D9">
        <w:rPr>
          <w:color w:val="000000"/>
        </w:rPr>
        <w:t xml:space="preserve"> did not rely on documents sent to him or her by the </w:t>
      </w:r>
      <w:r w:rsidR="00D17945">
        <w:rPr>
          <w:color w:val="000000"/>
        </w:rPr>
        <w:t>attorney</w:t>
      </w:r>
      <w:r w:rsidRPr="008B54D9">
        <w:rPr>
          <w:color w:val="000000"/>
        </w:rPr>
        <w:t>, those documents and transmittal letters were discoverable because</w:t>
      </w:r>
      <w:r w:rsidR="005619E6">
        <w:rPr>
          <w:color w:val="000000"/>
        </w:rPr>
        <w:t xml:space="preserve">, it was reasoned, </w:t>
      </w:r>
      <w:r w:rsidRPr="008B54D9">
        <w:rPr>
          <w:color w:val="000000"/>
        </w:rPr>
        <w:t xml:space="preserve">a decision to </w:t>
      </w:r>
      <w:r w:rsidRPr="008B54D9">
        <w:rPr>
          <w:color w:val="000000"/>
          <w:u w:val="single"/>
        </w:rPr>
        <w:t>not</w:t>
      </w:r>
      <w:r w:rsidRPr="008B54D9">
        <w:rPr>
          <w:color w:val="000000"/>
        </w:rPr>
        <w:t xml:space="preserve"> rely on something is significant for testing or refuting an </w:t>
      </w:r>
      <w:r w:rsidR="00DA0C1D">
        <w:rPr>
          <w:color w:val="000000"/>
        </w:rPr>
        <w:t>expert</w:t>
      </w:r>
      <w:r w:rsidRPr="008B54D9">
        <w:rPr>
          <w:color w:val="000000"/>
        </w:rPr>
        <w:t>’s conclusions.</w:t>
      </w:r>
      <w:r w:rsidRPr="008B54D9">
        <w:rPr>
          <w:rStyle w:val="EndnoteReference"/>
          <w:color w:val="000000"/>
        </w:rPr>
        <w:endnoteReference w:id="9"/>
      </w:r>
      <w:r w:rsidRPr="008B54D9">
        <w:rPr>
          <w:color w:val="000000"/>
        </w:rPr>
        <w:t xml:space="preserve">  </w:t>
      </w:r>
    </w:p>
    <w:p w14:paraId="5A30B83E" w14:textId="77777777" w:rsidR="00B866D0" w:rsidRPr="008B54D9" w:rsidRDefault="00B866D0" w:rsidP="007462A7">
      <w:pPr>
        <w:pStyle w:val="NormalWeb"/>
        <w:shd w:val="clear" w:color="auto" w:fill="FFFFFF"/>
        <w:spacing w:before="0" w:beforeAutospacing="0" w:after="236" w:afterAutospacing="0" w:line="480" w:lineRule="auto"/>
        <w:ind w:firstLine="709"/>
        <w:rPr>
          <w:color w:val="000000"/>
        </w:rPr>
      </w:pPr>
      <w:r w:rsidRPr="008B54D9">
        <w:rPr>
          <w:color w:val="000000"/>
        </w:rPr>
        <w:t xml:space="preserve">Although the 1993 amendments broadened </w:t>
      </w:r>
      <w:r w:rsidR="00DA0C1D">
        <w:rPr>
          <w:color w:val="000000"/>
        </w:rPr>
        <w:t>expert</w:t>
      </w:r>
      <w:r w:rsidRPr="008B54D9">
        <w:rPr>
          <w:color w:val="000000"/>
        </w:rPr>
        <w:t xml:space="preserve"> discovery, the courts were still divided regarding whether “core” </w:t>
      </w:r>
      <w:r w:rsidR="00D17945">
        <w:rPr>
          <w:color w:val="000000"/>
        </w:rPr>
        <w:t>attorney</w:t>
      </w:r>
      <w:r w:rsidRPr="008B54D9">
        <w:rPr>
          <w:color w:val="000000"/>
        </w:rPr>
        <w:t xml:space="preserve"> work product that was provided to an </w:t>
      </w:r>
      <w:r w:rsidR="00DA0C1D">
        <w:rPr>
          <w:color w:val="000000"/>
        </w:rPr>
        <w:t>expert</w:t>
      </w:r>
      <w:r w:rsidRPr="008B54D9">
        <w:rPr>
          <w:color w:val="000000"/>
        </w:rPr>
        <w:t xml:space="preserve"> was discoverable.</w:t>
      </w:r>
      <w:r w:rsidRPr="008B54D9">
        <w:rPr>
          <w:rStyle w:val="EndnoteReference"/>
          <w:color w:val="000000"/>
        </w:rPr>
        <w:endnoteReference w:id="10"/>
      </w:r>
      <w:r w:rsidRPr="008B54D9">
        <w:rPr>
          <w:color w:val="000000"/>
        </w:rPr>
        <w:t xml:space="preserve">  Some courts adopted a bright line rule that any and all documents exchanged between the </w:t>
      </w:r>
      <w:r w:rsidR="00DA0C1D">
        <w:rPr>
          <w:color w:val="000000"/>
        </w:rPr>
        <w:t>expert</w:t>
      </w:r>
      <w:r w:rsidRPr="008B54D9">
        <w:rPr>
          <w:color w:val="000000"/>
        </w:rPr>
        <w:t xml:space="preserve"> and the </w:t>
      </w:r>
      <w:r w:rsidR="00D17945">
        <w:rPr>
          <w:color w:val="000000"/>
        </w:rPr>
        <w:t>attorney</w:t>
      </w:r>
      <w:r w:rsidRPr="008B54D9">
        <w:rPr>
          <w:color w:val="000000"/>
        </w:rPr>
        <w:t xml:space="preserve"> must be produced.</w:t>
      </w:r>
      <w:r w:rsidRPr="008B54D9">
        <w:rPr>
          <w:rStyle w:val="EndnoteReference"/>
          <w:color w:val="000000"/>
        </w:rPr>
        <w:endnoteReference w:id="11"/>
      </w:r>
      <w:r w:rsidRPr="008B54D9">
        <w:rPr>
          <w:color w:val="000000"/>
        </w:rPr>
        <w:t xml:space="preserve">  In </w:t>
      </w:r>
      <w:r w:rsidRPr="008B54D9">
        <w:rPr>
          <w:i/>
          <w:color w:val="000000"/>
        </w:rPr>
        <w:t>W.R. Grace &amp; Co. - Conn. v. Zotos Intern., Inc.,</w:t>
      </w:r>
      <w:r w:rsidRPr="008B54D9">
        <w:rPr>
          <w:color w:val="000000"/>
        </w:rPr>
        <w:t xml:space="preserve"> for example, the court stated that “[w]hen an attorney communicates otherwise protected work product to an </w:t>
      </w:r>
      <w:r w:rsidR="00D91D53" w:rsidRPr="008B54D9">
        <w:rPr>
          <w:color w:val="000000"/>
        </w:rPr>
        <w:t>[</w:t>
      </w:r>
      <w:r w:rsidRPr="008B54D9">
        <w:rPr>
          <w:color w:val="000000"/>
        </w:rPr>
        <w:t>E</w:t>
      </w:r>
      <w:r w:rsidR="00D91D53" w:rsidRPr="008B54D9">
        <w:rPr>
          <w:color w:val="000000"/>
        </w:rPr>
        <w:t>]</w:t>
      </w:r>
      <w:r w:rsidRPr="008B54D9">
        <w:rPr>
          <w:color w:val="000000"/>
        </w:rPr>
        <w:t xml:space="preserve">xpert </w:t>
      </w:r>
      <w:r w:rsidR="00D91D53" w:rsidRPr="008B54D9">
        <w:rPr>
          <w:color w:val="000000"/>
        </w:rPr>
        <w:t>[</w:t>
      </w:r>
      <w:r w:rsidRPr="008B54D9">
        <w:rPr>
          <w:color w:val="000000"/>
        </w:rPr>
        <w:t>W</w:t>
      </w:r>
      <w:r w:rsidR="00D91D53" w:rsidRPr="008B54D9">
        <w:rPr>
          <w:color w:val="000000"/>
        </w:rPr>
        <w:t>]</w:t>
      </w:r>
      <w:r w:rsidRPr="008B54D9">
        <w:rPr>
          <w:color w:val="000000"/>
        </w:rPr>
        <w:t xml:space="preserve">itness retained for the purposes of providing opinion testimony </w:t>
      </w:r>
      <w:r w:rsidR="00DF17D9" w:rsidRPr="008B54D9">
        <w:t>—</w:t>
      </w:r>
      <w:r w:rsidRPr="008B54D9">
        <w:rPr>
          <w:color w:val="000000"/>
        </w:rPr>
        <w:t xml:space="preserve"> whether factual in nature or containing the attorney’s opinions or impressions </w:t>
      </w:r>
      <w:r w:rsidR="00DF17D9" w:rsidRPr="008B54D9">
        <w:t>—</w:t>
      </w:r>
      <w:r w:rsidRPr="008B54D9">
        <w:rPr>
          <w:color w:val="000000"/>
        </w:rPr>
        <w:t xml:space="preserve"> that information [was] discoverable if it [wa]s considered by the expert.”</w:t>
      </w:r>
      <w:r w:rsidRPr="008B54D9">
        <w:rPr>
          <w:rStyle w:val="EndnoteReference"/>
          <w:color w:val="000000"/>
        </w:rPr>
        <w:endnoteReference w:id="12"/>
      </w:r>
      <w:r w:rsidRPr="008B54D9">
        <w:rPr>
          <w:color w:val="000000"/>
        </w:rPr>
        <w:t xml:space="preserve">  </w:t>
      </w:r>
      <w:r w:rsidR="005619E6">
        <w:rPr>
          <w:color w:val="000000"/>
        </w:rPr>
        <w:t>Some</w:t>
      </w:r>
      <w:r w:rsidR="005619E6" w:rsidRPr="008B54D9">
        <w:rPr>
          <w:color w:val="000000"/>
        </w:rPr>
        <w:t xml:space="preserve"> </w:t>
      </w:r>
      <w:r w:rsidRPr="008B54D9">
        <w:rPr>
          <w:color w:val="000000"/>
        </w:rPr>
        <w:t xml:space="preserve">courts unequivocally rejected the bright-line rule approach reflected in </w:t>
      </w:r>
      <w:r w:rsidRPr="008B54D9">
        <w:rPr>
          <w:i/>
          <w:color w:val="000000"/>
        </w:rPr>
        <w:t>W.R. Grace</w:t>
      </w:r>
      <w:r w:rsidR="00D91D53" w:rsidRPr="008B54D9">
        <w:rPr>
          <w:color w:val="000000"/>
        </w:rPr>
        <w:t xml:space="preserve">. </w:t>
      </w:r>
      <w:r w:rsidRPr="008B54D9">
        <w:rPr>
          <w:color w:val="000000"/>
        </w:rPr>
        <w:t xml:space="preserve"> </w:t>
      </w:r>
      <w:r w:rsidR="00D91D53" w:rsidRPr="008B54D9">
        <w:rPr>
          <w:color w:val="000000"/>
        </w:rPr>
        <w:t>B</w:t>
      </w:r>
      <w:r w:rsidRPr="008B54D9">
        <w:rPr>
          <w:color w:val="000000"/>
        </w:rPr>
        <w:t xml:space="preserve">ecause of the absence of “clear and unambiguous </w:t>
      </w:r>
      <w:r w:rsidRPr="008B54D9">
        <w:rPr>
          <w:color w:val="000000"/>
        </w:rPr>
        <w:lastRenderedPageBreak/>
        <w:t>language” in the rules or in the Advisory Committee Notes</w:t>
      </w:r>
      <w:r w:rsidR="00D91D53" w:rsidRPr="008B54D9">
        <w:rPr>
          <w:color w:val="000000"/>
        </w:rPr>
        <w:t>,</w:t>
      </w:r>
      <w:r w:rsidRPr="008B54D9">
        <w:rPr>
          <w:color w:val="000000"/>
        </w:rPr>
        <w:t xml:space="preserve"> </w:t>
      </w:r>
      <w:r w:rsidR="005619E6">
        <w:rPr>
          <w:color w:val="000000"/>
        </w:rPr>
        <w:t xml:space="preserve">however, </w:t>
      </w:r>
      <w:r w:rsidR="00D91D53" w:rsidRPr="008B54D9">
        <w:rPr>
          <w:color w:val="000000"/>
        </w:rPr>
        <w:t xml:space="preserve">other courts have found </w:t>
      </w:r>
      <w:r w:rsidRPr="008B54D9">
        <w:rPr>
          <w:color w:val="000000"/>
        </w:rPr>
        <w:t xml:space="preserve">that the </w:t>
      </w:r>
      <w:r w:rsidR="00DA0C1D">
        <w:rPr>
          <w:color w:val="000000"/>
        </w:rPr>
        <w:t>expert</w:t>
      </w:r>
      <w:r w:rsidRPr="008B54D9">
        <w:rPr>
          <w:color w:val="000000"/>
        </w:rPr>
        <w:t xml:space="preserve"> discovery rules, as amended in 1993, were intended to trump the rules governing the privilege protection afforded </w:t>
      </w:r>
      <w:r w:rsidR="00D17945">
        <w:rPr>
          <w:color w:val="000000"/>
        </w:rPr>
        <w:t>attorney</w:t>
      </w:r>
      <w:r w:rsidRPr="008B54D9">
        <w:rPr>
          <w:color w:val="000000"/>
        </w:rPr>
        <w:t xml:space="preserve"> work product.</w:t>
      </w:r>
      <w:r w:rsidRPr="008B54D9">
        <w:rPr>
          <w:rStyle w:val="EndnoteReference"/>
          <w:color w:val="000000"/>
        </w:rPr>
        <w:endnoteReference w:id="13"/>
      </w:r>
      <w:r w:rsidRPr="008B54D9">
        <w:rPr>
          <w:color w:val="000000"/>
        </w:rPr>
        <w:t xml:space="preserve">  </w:t>
      </w:r>
    </w:p>
    <w:p w14:paraId="1A191863" w14:textId="77777777" w:rsidR="00B866D0" w:rsidRPr="008B54D9" w:rsidRDefault="00D91D53" w:rsidP="007462A7">
      <w:pPr>
        <w:pStyle w:val="NormalWeb"/>
        <w:shd w:val="clear" w:color="auto" w:fill="FFFFFF"/>
        <w:spacing w:before="0" w:beforeAutospacing="0" w:after="236" w:afterAutospacing="0" w:line="480" w:lineRule="auto"/>
        <w:ind w:firstLine="709"/>
        <w:rPr>
          <w:color w:val="000000"/>
        </w:rPr>
      </w:pPr>
      <w:r w:rsidRPr="008B54D9">
        <w:rPr>
          <w:color w:val="000000"/>
        </w:rPr>
        <w:t>For example</w:t>
      </w:r>
      <w:r w:rsidR="00B866D0" w:rsidRPr="008B54D9">
        <w:rPr>
          <w:color w:val="000000"/>
        </w:rPr>
        <w:t xml:space="preserve">, in </w:t>
      </w:r>
      <w:r w:rsidR="00B866D0" w:rsidRPr="008B54D9">
        <w:rPr>
          <w:i/>
          <w:iCs/>
        </w:rPr>
        <w:t>Krisa v. Equitable Life Assur. Soc.</w:t>
      </w:r>
      <w:r w:rsidR="00B866D0" w:rsidRPr="008B54D9">
        <w:t xml:space="preserve">, </w:t>
      </w:r>
      <w:r w:rsidR="00B866D0" w:rsidRPr="008B54D9">
        <w:rPr>
          <w:color w:val="000000"/>
        </w:rPr>
        <w:t xml:space="preserve">the court was hesitant to adopt a bright-line rule that </w:t>
      </w:r>
      <w:r w:rsidR="00B866D0" w:rsidRPr="008B54D9">
        <w:rPr>
          <w:color w:val="000000"/>
          <w:u w:val="single"/>
        </w:rPr>
        <w:t>any</w:t>
      </w:r>
      <w:r w:rsidR="00B866D0" w:rsidRPr="008B54D9">
        <w:rPr>
          <w:color w:val="000000"/>
        </w:rPr>
        <w:t xml:space="preserve"> information provided to an </w:t>
      </w:r>
      <w:r w:rsidR="00DA0C1D">
        <w:rPr>
          <w:color w:val="000000"/>
        </w:rPr>
        <w:t>expert</w:t>
      </w:r>
      <w:r w:rsidR="00B866D0" w:rsidRPr="008B54D9">
        <w:rPr>
          <w:color w:val="000000"/>
        </w:rPr>
        <w:t xml:space="preserve"> is discoverable.</w:t>
      </w:r>
      <w:r w:rsidR="00B866D0" w:rsidRPr="008B54D9">
        <w:rPr>
          <w:rStyle w:val="EndnoteReference"/>
          <w:color w:val="000000"/>
        </w:rPr>
        <w:endnoteReference w:id="14"/>
      </w:r>
      <w:r w:rsidR="00B866D0" w:rsidRPr="008B54D9">
        <w:rPr>
          <w:color w:val="000000"/>
        </w:rPr>
        <w:t xml:space="preserve">  In this case, the defendant insurer attempted to foreclose discovery of preliminary reports and other documents created by its </w:t>
      </w:r>
      <w:r w:rsidR="00DA0C1D">
        <w:rPr>
          <w:color w:val="000000"/>
        </w:rPr>
        <w:t>expert</w:t>
      </w:r>
      <w:r w:rsidR="00B866D0" w:rsidRPr="008B54D9">
        <w:rPr>
          <w:color w:val="000000"/>
        </w:rPr>
        <w:t xml:space="preserve">, asserting that they constituted work product under Fed. R. Civ. P. 26(b)(3).  </w:t>
      </w:r>
      <w:r w:rsidRPr="008B54D9">
        <w:rPr>
          <w:color w:val="000000"/>
        </w:rPr>
        <w:t>Here, t</w:t>
      </w:r>
      <w:r w:rsidR="00B866D0" w:rsidRPr="008B54D9">
        <w:rPr>
          <w:color w:val="000000"/>
        </w:rPr>
        <w:t xml:space="preserve">he court emphasized that the </w:t>
      </w:r>
      <w:r w:rsidR="0001611D">
        <w:rPr>
          <w:color w:val="000000"/>
        </w:rPr>
        <w:t xml:space="preserve">Court of Appeals for the </w:t>
      </w:r>
      <w:r w:rsidR="00B866D0" w:rsidRPr="008B54D9">
        <w:rPr>
          <w:color w:val="000000"/>
        </w:rPr>
        <w:t>Third Circuit ha</w:t>
      </w:r>
      <w:r w:rsidRPr="008B54D9">
        <w:rPr>
          <w:color w:val="000000"/>
        </w:rPr>
        <w:t>d</w:t>
      </w:r>
      <w:r w:rsidR="00B866D0" w:rsidRPr="008B54D9">
        <w:rPr>
          <w:color w:val="000000"/>
        </w:rPr>
        <w:t xml:space="preserve"> liberally interpreted the degree of protection to be afforded to </w:t>
      </w:r>
      <w:r w:rsidR="00D17945">
        <w:rPr>
          <w:color w:val="000000"/>
        </w:rPr>
        <w:t>attorney</w:t>
      </w:r>
      <w:r w:rsidR="00B866D0" w:rsidRPr="008B54D9">
        <w:rPr>
          <w:color w:val="000000"/>
        </w:rPr>
        <w:t>s’ mental impressions.</w:t>
      </w:r>
      <w:r w:rsidR="00B866D0" w:rsidRPr="008B54D9">
        <w:rPr>
          <w:rStyle w:val="EndnoteReference"/>
          <w:color w:val="000000"/>
        </w:rPr>
        <w:endnoteReference w:id="15"/>
      </w:r>
      <w:r w:rsidR="00B866D0" w:rsidRPr="008B54D9">
        <w:rPr>
          <w:color w:val="000000"/>
        </w:rPr>
        <w:t xml:space="preserve">  </w:t>
      </w:r>
    </w:p>
    <w:p w14:paraId="4FC95D17" w14:textId="77777777" w:rsidR="00B866D0" w:rsidRPr="008B54D9" w:rsidRDefault="00B866D0" w:rsidP="007462A7">
      <w:pPr>
        <w:pStyle w:val="NormalWeb"/>
        <w:shd w:val="clear" w:color="auto" w:fill="FFFFFF"/>
        <w:spacing w:before="0" w:beforeAutospacing="0" w:after="236" w:afterAutospacing="0" w:line="480" w:lineRule="auto"/>
        <w:ind w:firstLine="709"/>
        <w:rPr>
          <w:color w:val="000000"/>
        </w:rPr>
      </w:pPr>
      <w:r w:rsidRPr="008B54D9">
        <w:rPr>
          <w:color w:val="000000"/>
        </w:rPr>
        <w:t xml:space="preserve">In reaching its decision, the </w:t>
      </w:r>
      <w:r w:rsidRPr="008B54D9">
        <w:rPr>
          <w:i/>
          <w:color w:val="000000"/>
        </w:rPr>
        <w:t>Krisa</w:t>
      </w:r>
      <w:r w:rsidRPr="008B54D9">
        <w:rPr>
          <w:color w:val="000000"/>
        </w:rPr>
        <w:t xml:space="preserve"> court relied on </w:t>
      </w:r>
      <w:r w:rsidRPr="008B54D9">
        <w:rPr>
          <w:i/>
          <w:iCs/>
        </w:rPr>
        <w:t>Bogosian v. Gulf Oil Corp</w:t>
      </w:r>
      <w:r w:rsidRPr="008B54D9">
        <w:t>.</w:t>
      </w:r>
      <w:r w:rsidR="0001611D">
        <w:rPr>
          <w:rStyle w:val="EndnoteReference"/>
        </w:rPr>
        <w:endnoteReference w:id="16"/>
      </w:r>
      <w:r w:rsidRPr="008B54D9">
        <w:t xml:space="preserve">, </w:t>
      </w:r>
      <w:r w:rsidRPr="008B54D9">
        <w:rPr>
          <w:color w:val="000000"/>
        </w:rPr>
        <w:t xml:space="preserve">where the Third Circuit stated that even if an </w:t>
      </w:r>
      <w:r w:rsidR="00DA0C1D">
        <w:rPr>
          <w:color w:val="000000"/>
        </w:rPr>
        <w:t>expert</w:t>
      </w:r>
      <w:r w:rsidRPr="008B54D9">
        <w:rPr>
          <w:color w:val="000000"/>
        </w:rPr>
        <w:t xml:space="preserve"> opinion evolved, or was influenced by an </w:t>
      </w:r>
      <w:r w:rsidR="00D17945">
        <w:rPr>
          <w:color w:val="000000"/>
        </w:rPr>
        <w:t>attorney</w:t>
      </w:r>
      <w:r w:rsidRPr="008B54D9">
        <w:rPr>
          <w:color w:val="000000"/>
        </w:rPr>
        <w:t xml:space="preserve">, the protection afforded to core work product should not be overridden by discovery rules regarding </w:t>
      </w:r>
      <w:r w:rsidR="00DA0C1D">
        <w:rPr>
          <w:color w:val="000000"/>
        </w:rPr>
        <w:t>expert</w:t>
      </w:r>
      <w:r w:rsidRPr="008B54D9">
        <w:rPr>
          <w:color w:val="000000"/>
        </w:rPr>
        <w:t xml:space="preserve"> disclosure.</w:t>
      </w:r>
      <w:r w:rsidRPr="008B54D9">
        <w:rPr>
          <w:rStyle w:val="EndnoteReference"/>
          <w:color w:val="000000"/>
        </w:rPr>
        <w:endnoteReference w:id="17"/>
      </w:r>
      <w:r w:rsidRPr="008B54D9">
        <w:rPr>
          <w:color w:val="000000"/>
        </w:rPr>
        <w:t xml:space="preserve">  Despite </w:t>
      </w:r>
      <w:r w:rsidRPr="008B54D9">
        <w:rPr>
          <w:i/>
          <w:color w:val="000000"/>
        </w:rPr>
        <w:t>Krisa’s</w:t>
      </w:r>
      <w:r w:rsidRPr="008B54D9">
        <w:rPr>
          <w:color w:val="000000"/>
        </w:rPr>
        <w:t xml:space="preserve"> reliance on </w:t>
      </w:r>
      <w:r w:rsidRPr="008B54D9">
        <w:rPr>
          <w:i/>
          <w:color w:val="000000"/>
        </w:rPr>
        <w:t>Bogosian</w:t>
      </w:r>
      <w:r w:rsidRPr="008B54D9">
        <w:rPr>
          <w:color w:val="000000"/>
        </w:rPr>
        <w:t xml:space="preserve">, it </w:t>
      </w:r>
      <w:r w:rsidR="00D91D53" w:rsidRPr="008B54D9">
        <w:rPr>
          <w:color w:val="000000"/>
        </w:rPr>
        <w:t xml:space="preserve">was </w:t>
      </w:r>
      <w:r w:rsidRPr="008B54D9">
        <w:rPr>
          <w:color w:val="000000"/>
        </w:rPr>
        <w:t xml:space="preserve">far from certain that core </w:t>
      </w:r>
      <w:r w:rsidR="00D17945">
        <w:rPr>
          <w:color w:val="000000"/>
        </w:rPr>
        <w:t>attorney</w:t>
      </w:r>
      <w:r w:rsidRPr="008B54D9">
        <w:rPr>
          <w:color w:val="000000"/>
        </w:rPr>
        <w:t xml:space="preserve"> work product provided to a testifying </w:t>
      </w:r>
      <w:r w:rsidR="00DA0C1D">
        <w:rPr>
          <w:color w:val="000000"/>
        </w:rPr>
        <w:t>expert</w:t>
      </w:r>
      <w:r w:rsidRPr="008B54D9">
        <w:rPr>
          <w:color w:val="000000"/>
        </w:rPr>
        <w:t xml:space="preserve"> </w:t>
      </w:r>
      <w:r w:rsidR="00D91D53" w:rsidRPr="008B54D9">
        <w:rPr>
          <w:color w:val="000000"/>
        </w:rPr>
        <w:t xml:space="preserve">was </w:t>
      </w:r>
      <w:r w:rsidRPr="008B54D9">
        <w:rPr>
          <w:color w:val="000000"/>
        </w:rPr>
        <w:t xml:space="preserve">protected, because </w:t>
      </w:r>
      <w:r w:rsidRPr="008B54D9">
        <w:rPr>
          <w:i/>
          <w:color w:val="000000"/>
        </w:rPr>
        <w:t>Bogosian</w:t>
      </w:r>
      <w:r w:rsidRPr="008B54D9">
        <w:rPr>
          <w:color w:val="000000"/>
        </w:rPr>
        <w:t xml:space="preserve"> was decided before the 1993 amendments.  </w:t>
      </w:r>
    </w:p>
    <w:p w14:paraId="7B050E00" w14:textId="77777777" w:rsidR="00D91D53" w:rsidRPr="008B54D9" w:rsidRDefault="00B866D0" w:rsidP="007462A7">
      <w:pPr>
        <w:pStyle w:val="NormalWeb"/>
        <w:shd w:val="clear" w:color="auto" w:fill="FFFFFF"/>
        <w:spacing w:before="0" w:beforeAutospacing="0" w:after="236" w:afterAutospacing="0" w:line="480" w:lineRule="auto"/>
        <w:ind w:firstLine="709"/>
        <w:rPr>
          <w:color w:val="000000"/>
        </w:rPr>
      </w:pPr>
      <w:r w:rsidRPr="000261D1">
        <w:rPr>
          <w:color w:val="000000"/>
        </w:rPr>
        <w:t xml:space="preserve">For that reason, the </w:t>
      </w:r>
      <w:r w:rsidR="0001611D">
        <w:rPr>
          <w:i/>
          <w:color w:val="000000"/>
        </w:rPr>
        <w:t>Krisa</w:t>
      </w:r>
      <w:r w:rsidR="0001611D">
        <w:rPr>
          <w:color w:val="000000"/>
        </w:rPr>
        <w:t xml:space="preserve"> court</w:t>
      </w:r>
      <w:r w:rsidRPr="000261D1">
        <w:rPr>
          <w:color w:val="000000"/>
        </w:rPr>
        <w:t xml:space="preserve"> declined to adopt a bright line rule that materials containing core work product, which are provided to an </w:t>
      </w:r>
      <w:r w:rsidR="00DA0C1D">
        <w:rPr>
          <w:color w:val="000000"/>
        </w:rPr>
        <w:t>expert</w:t>
      </w:r>
      <w:r w:rsidRPr="000261D1">
        <w:rPr>
          <w:color w:val="000000"/>
        </w:rPr>
        <w:t xml:space="preserve">, are discoverable.  After the 1993 amendments, the </w:t>
      </w:r>
      <w:r w:rsidR="0001611D">
        <w:rPr>
          <w:color w:val="000000"/>
        </w:rPr>
        <w:t xml:space="preserve">Court of Appeals for the </w:t>
      </w:r>
      <w:r w:rsidRPr="000261D1">
        <w:rPr>
          <w:color w:val="000000"/>
        </w:rPr>
        <w:t>Third Circuit had reaffirmed</w:t>
      </w:r>
      <w:r w:rsidRPr="008B54D9">
        <w:rPr>
          <w:color w:val="000000"/>
        </w:rPr>
        <w:t xml:space="preserve"> that core work product was afforded heightened protection by the courts</w:t>
      </w:r>
      <w:r w:rsidR="00D91D53" w:rsidRPr="008B54D9">
        <w:rPr>
          <w:color w:val="000000"/>
        </w:rPr>
        <w:t>, regardless of liberal discovery rules</w:t>
      </w:r>
      <w:r w:rsidRPr="008B54D9">
        <w:rPr>
          <w:color w:val="000000"/>
        </w:rPr>
        <w:t>.</w:t>
      </w:r>
      <w:r w:rsidRPr="008B54D9">
        <w:rPr>
          <w:rStyle w:val="EndnoteReference"/>
          <w:color w:val="000000"/>
        </w:rPr>
        <w:endnoteReference w:id="18"/>
      </w:r>
      <w:r w:rsidRPr="008B54D9">
        <w:rPr>
          <w:color w:val="000000"/>
        </w:rPr>
        <w:t xml:space="preserve">  </w:t>
      </w:r>
      <w:r w:rsidR="0001611D">
        <w:rPr>
          <w:color w:val="000000"/>
        </w:rPr>
        <w:t>It is worth noting that several</w:t>
      </w:r>
      <w:r w:rsidR="00D91D53" w:rsidRPr="008B54D9">
        <w:rPr>
          <w:color w:val="000000"/>
        </w:rPr>
        <w:t xml:space="preserve"> other circuits have been critical of the Third Circuit’s protection of core work product,</w:t>
      </w:r>
      <w:r w:rsidR="0001611D">
        <w:rPr>
          <w:color w:val="000000"/>
        </w:rPr>
        <w:t xml:space="preserve"> but that</w:t>
      </w:r>
      <w:r w:rsidR="00D91D53" w:rsidRPr="008B54D9">
        <w:rPr>
          <w:color w:val="000000"/>
        </w:rPr>
        <w:t xml:space="preserve"> </w:t>
      </w:r>
      <w:r w:rsidR="00D91D53" w:rsidRPr="008B54D9">
        <w:rPr>
          <w:i/>
          <w:color w:val="000000"/>
        </w:rPr>
        <w:t>Bogos</w:t>
      </w:r>
      <w:r w:rsidR="00C90857">
        <w:rPr>
          <w:i/>
          <w:color w:val="000000"/>
        </w:rPr>
        <w:t>ia</w:t>
      </w:r>
      <w:r w:rsidR="00D91D53" w:rsidRPr="008B54D9">
        <w:rPr>
          <w:i/>
          <w:color w:val="000000"/>
        </w:rPr>
        <w:t>n</w:t>
      </w:r>
      <w:r w:rsidR="00D91D53" w:rsidRPr="008B54D9">
        <w:rPr>
          <w:color w:val="000000"/>
        </w:rPr>
        <w:t xml:space="preserve"> has not been expressly </w:t>
      </w:r>
      <w:r w:rsidR="00D91D53" w:rsidRPr="008B54D9">
        <w:rPr>
          <w:color w:val="000000"/>
        </w:rPr>
        <w:lastRenderedPageBreak/>
        <w:t>overturned.</w:t>
      </w:r>
      <w:r w:rsidR="00D91D53" w:rsidRPr="008B54D9">
        <w:rPr>
          <w:rStyle w:val="EndnoteReference"/>
          <w:color w:val="000000"/>
        </w:rPr>
        <w:endnoteReference w:id="19"/>
      </w:r>
      <w:r w:rsidR="00D91D53" w:rsidRPr="008B54D9">
        <w:rPr>
          <w:color w:val="000000"/>
        </w:rPr>
        <w:t xml:space="preserve">  </w:t>
      </w:r>
      <w:r w:rsidR="0001611D">
        <w:rPr>
          <w:color w:val="000000"/>
        </w:rPr>
        <w:t>Similarly, several</w:t>
      </w:r>
      <w:r w:rsidR="00D91D53" w:rsidRPr="008B54D9">
        <w:rPr>
          <w:color w:val="000000"/>
        </w:rPr>
        <w:t xml:space="preserve"> lower courts </w:t>
      </w:r>
      <w:r w:rsidR="0001611D">
        <w:rPr>
          <w:color w:val="000000"/>
        </w:rPr>
        <w:t>with</w:t>
      </w:r>
      <w:r w:rsidR="00D91D53" w:rsidRPr="008B54D9">
        <w:rPr>
          <w:color w:val="000000"/>
        </w:rPr>
        <w:t>in the Third Circuit have concluded that the 1993 amendments to Rule 26 required disclosure of all information considered by a testifying expert in formulating his or her report, without regard to the asserted privilege.</w:t>
      </w:r>
      <w:r w:rsidR="00D91D53" w:rsidRPr="008B54D9">
        <w:rPr>
          <w:rStyle w:val="EndnoteReference"/>
          <w:color w:val="000000"/>
        </w:rPr>
        <w:endnoteReference w:id="20"/>
      </w:r>
      <w:r w:rsidR="00D91D53" w:rsidRPr="008B54D9">
        <w:rPr>
          <w:color w:val="000000"/>
        </w:rPr>
        <w:t xml:space="preserve">  </w:t>
      </w:r>
    </w:p>
    <w:p w14:paraId="0BF6FD41" w14:textId="77777777" w:rsidR="00B866D0" w:rsidRPr="008B54D9" w:rsidRDefault="00D91D53" w:rsidP="007462A7">
      <w:pPr>
        <w:pStyle w:val="NormalWeb"/>
        <w:shd w:val="clear" w:color="auto" w:fill="FFFFFF"/>
        <w:spacing w:before="0" w:beforeAutospacing="0" w:after="236" w:afterAutospacing="0" w:line="480" w:lineRule="auto"/>
        <w:ind w:firstLine="709"/>
        <w:rPr>
          <w:color w:val="000000"/>
        </w:rPr>
      </w:pPr>
      <w:r w:rsidRPr="008B54D9">
        <w:rPr>
          <w:color w:val="000000"/>
        </w:rPr>
        <w:t xml:space="preserve">Applying a similar line of reasoning, </w:t>
      </w:r>
      <w:r w:rsidR="0001611D">
        <w:rPr>
          <w:color w:val="000000"/>
        </w:rPr>
        <w:t>at least one Federal appeals court</w:t>
      </w:r>
      <w:r w:rsidRPr="008B54D9">
        <w:rPr>
          <w:color w:val="000000"/>
        </w:rPr>
        <w:t xml:space="preserve"> has</w:t>
      </w:r>
      <w:r w:rsidR="00B866D0" w:rsidRPr="008B54D9">
        <w:rPr>
          <w:color w:val="000000"/>
        </w:rPr>
        <w:t xml:space="preserve"> also ruled that as it relates to discovery of non-testifying </w:t>
      </w:r>
      <w:r w:rsidR="00DA0C1D">
        <w:rPr>
          <w:color w:val="000000"/>
        </w:rPr>
        <w:t>expert</w:t>
      </w:r>
      <w:r w:rsidR="00B866D0" w:rsidRPr="008B54D9">
        <w:rPr>
          <w:color w:val="000000"/>
        </w:rPr>
        <w:t>s, Rule 26(b)(4)(B)</w:t>
      </w:r>
      <w:r w:rsidRPr="008B54D9">
        <w:rPr>
          <w:color w:val="000000"/>
        </w:rPr>
        <w:t xml:space="preserve"> (as amended in 1993)</w:t>
      </w:r>
      <w:r w:rsidR="00B866D0" w:rsidRPr="008B54D9">
        <w:rPr>
          <w:color w:val="000000"/>
        </w:rPr>
        <w:t xml:space="preserve"> </w:t>
      </w:r>
      <w:r w:rsidRPr="008B54D9">
        <w:rPr>
          <w:color w:val="000000"/>
        </w:rPr>
        <w:t xml:space="preserve">did </w:t>
      </w:r>
      <w:r w:rsidR="00B866D0" w:rsidRPr="008B54D9">
        <w:rPr>
          <w:color w:val="000000"/>
        </w:rPr>
        <w:t>not supersede Rule 26(b)(3)’s protection against the disclosure of core work product.</w:t>
      </w:r>
      <w:r w:rsidR="00B866D0" w:rsidRPr="008B54D9">
        <w:rPr>
          <w:rStyle w:val="EndnoteReference"/>
          <w:color w:val="000000"/>
        </w:rPr>
        <w:endnoteReference w:id="21"/>
      </w:r>
      <w:r w:rsidR="00B866D0" w:rsidRPr="008B54D9">
        <w:rPr>
          <w:color w:val="000000"/>
        </w:rPr>
        <w:t xml:space="preserve">  </w:t>
      </w:r>
      <w:r w:rsidRPr="008B54D9">
        <w:rPr>
          <w:color w:val="000000"/>
        </w:rPr>
        <w:t xml:space="preserve">For example, in 2009 the District Court for the Eastern District of Pennsylvania found that the report of a consulting firm hired by a contractor was an opinion of a non-testifying expert </w:t>
      </w:r>
      <w:r w:rsidR="0049702B">
        <w:rPr>
          <w:color w:val="000000"/>
        </w:rPr>
        <w:t xml:space="preserve">and </w:t>
      </w:r>
      <w:r w:rsidRPr="008B54D9">
        <w:rPr>
          <w:color w:val="000000"/>
        </w:rPr>
        <w:t>was protected from disclosure in the subcontractor’s breach of contract action.  The court reasoned that the consulting firm was retained to provide pre-litigation advice and was thus not disclosed as a testifying expert in the case.</w:t>
      </w:r>
      <w:r w:rsidRPr="008B54D9">
        <w:rPr>
          <w:rStyle w:val="EndnoteReference"/>
          <w:color w:val="000000"/>
        </w:rPr>
        <w:endnoteReference w:id="22"/>
      </w:r>
      <w:r w:rsidRPr="008B54D9">
        <w:rPr>
          <w:color w:val="000000"/>
        </w:rPr>
        <w:t xml:space="preserve">  </w:t>
      </w:r>
    </w:p>
    <w:p w14:paraId="1D5E65C8" w14:textId="77777777" w:rsidR="00B866D0" w:rsidRPr="008B54D9" w:rsidRDefault="00B866D0" w:rsidP="007462A7">
      <w:pPr>
        <w:pStyle w:val="NormalWeb"/>
        <w:shd w:val="clear" w:color="auto" w:fill="FFFFFF"/>
        <w:spacing w:line="480" w:lineRule="auto"/>
        <w:rPr>
          <w:color w:val="000000"/>
        </w:rPr>
      </w:pPr>
      <w:r w:rsidRPr="008B54D9">
        <w:rPr>
          <w:color w:val="000000"/>
        </w:rPr>
        <w:tab/>
        <w:t xml:space="preserve">In 2010, the rules were again amended.  Rule 26(a)(2) now requires disclosure regarding expected </w:t>
      </w:r>
      <w:r w:rsidR="00DA0C1D">
        <w:rPr>
          <w:color w:val="000000"/>
        </w:rPr>
        <w:t>expert</w:t>
      </w:r>
      <w:r w:rsidRPr="008B54D9">
        <w:rPr>
          <w:color w:val="000000"/>
        </w:rPr>
        <w:t xml:space="preserve"> testimony of those </w:t>
      </w:r>
      <w:r w:rsidR="00DA0C1D">
        <w:rPr>
          <w:color w:val="000000"/>
        </w:rPr>
        <w:t>expert</w:t>
      </w:r>
      <w:r w:rsidRPr="008B54D9">
        <w:rPr>
          <w:color w:val="000000"/>
        </w:rPr>
        <w:t xml:space="preserve"> </w:t>
      </w:r>
      <w:r w:rsidR="00D17945">
        <w:rPr>
          <w:color w:val="000000"/>
        </w:rPr>
        <w:t>witness</w:t>
      </w:r>
      <w:r w:rsidRPr="008B54D9">
        <w:rPr>
          <w:color w:val="000000"/>
        </w:rPr>
        <w:t xml:space="preserve">es not required to provide </w:t>
      </w:r>
      <w:r w:rsidR="00DA0C1D">
        <w:rPr>
          <w:color w:val="000000"/>
        </w:rPr>
        <w:t>expert</w:t>
      </w:r>
      <w:r w:rsidRPr="008B54D9">
        <w:rPr>
          <w:color w:val="000000"/>
        </w:rPr>
        <w:t xml:space="preserve"> reports and limits the </w:t>
      </w:r>
      <w:r w:rsidR="00DA0C1D">
        <w:rPr>
          <w:color w:val="000000"/>
        </w:rPr>
        <w:t>expert</w:t>
      </w:r>
      <w:r w:rsidRPr="008B54D9">
        <w:rPr>
          <w:color w:val="000000"/>
        </w:rPr>
        <w:t xml:space="preserve"> report to facts or data, rather than “data or other information,” as in the previous rule.</w:t>
      </w:r>
      <w:r w:rsidRPr="008B54D9">
        <w:rPr>
          <w:rStyle w:val="EndnoteReference"/>
          <w:color w:val="000000"/>
        </w:rPr>
        <w:endnoteReference w:id="23"/>
      </w:r>
      <w:r w:rsidRPr="008B54D9">
        <w:rPr>
          <w:color w:val="000000"/>
        </w:rPr>
        <w:t xml:space="preserve">  The 2010 amendments additionally provide that disclosure include all “facts or data considered by the witness in forming” the opinions to be offered, rather than the “data or information” disclosure prescribed in 1993.</w:t>
      </w:r>
      <w:r w:rsidRPr="008B54D9">
        <w:rPr>
          <w:rStyle w:val="EndnoteReference"/>
          <w:color w:val="000000"/>
        </w:rPr>
        <w:endnoteReference w:id="24"/>
      </w:r>
      <w:r w:rsidRPr="008B54D9">
        <w:rPr>
          <w:color w:val="000000"/>
        </w:rPr>
        <w:t xml:space="preserve">  </w:t>
      </w:r>
    </w:p>
    <w:p w14:paraId="497361DA" w14:textId="77777777" w:rsidR="00B866D0" w:rsidRPr="008B54D9" w:rsidRDefault="00B866D0" w:rsidP="00873819">
      <w:pPr>
        <w:pStyle w:val="NormalWeb"/>
        <w:shd w:val="clear" w:color="auto" w:fill="FFFFFF"/>
        <w:spacing w:line="480" w:lineRule="auto"/>
        <w:ind w:firstLine="720"/>
        <w:rPr>
          <w:color w:val="000000"/>
        </w:rPr>
      </w:pPr>
      <w:r w:rsidRPr="008B54D9">
        <w:rPr>
          <w:color w:val="000000"/>
        </w:rPr>
        <w:t xml:space="preserve">The Advisory </w:t>
      </w:r>
      <w:r w:rsidR="000261D1">
        <w:rPr>
          <w:color w:val="000000"/>
        </w:rPr>
        <w:t>N</w:t>
      </w:r>
      <w:r w:rsidRPr="008B54D9">
        <w:rPr>
          <w:color w:val="000000"/>
        </w:rPr>
        <w:t>otes specifically state that the amendment was intended to alter the outcome in cases that have relied on the 1993 formulation in requiring disclosure of all attorney-expert communications and draft reports.</w:t>
      </w:r>
      <w:r w:rsidR="00D91D53" w:rsidRPr="008B54D9">
        <w:rPr>
          <w:rStyle w:val="EndnoteReference"/>
          <w:color w:val="000000"/>
        </w:rPr>
        <w:endnoteReference w:id="25"/>
      </w:r>
      <w:r w:rsidRPr="008B54D9">
        <w:rPr>
          <w:color w:val="000000"/>
        </w:rPr>
        <w:t xml:space="preserve">  The change is explicitly made by </w:t>
      </w:r>
      <w:r w:rsidRPr="008B54D9">
        <w:rPr>
          <w:color w:val="000000"/>
        </w:rPr>
        <w:lastRenderedPageBreak/>
        <w:t xml:space="preserve">providing </w:t>
      </w:r>
      <w:r w:rsidR="00D91D53" w:rsidRPr="008B54D9">
        <w:rPr>
          <w:color w:val="000000"/>
        </w:rPr>
        <w:t>“</w:t>
      </w:r>
      <w:r w:rsidRPr="008B54D9">
        <w:rPr>
          <w:color w:val="000000"/>
        </w:rPr>
        <w:t>work-product protection against discovery regarding draft reports and disclosures o</w:t>
      </w:r>
      <w:r w:rsidR="0030483D" w:rsidRPr="008B54D9">
        <w:rPr>
          <w:color w:val="000000"/>
        </w:rPr>
        <w:t>r</w:t>
      </w:r>
      <w:r w:rsidRPr="008B54D9">
        <w:rPr>
          <w:color w:val="000000"/>
        </w:rPr>
        <w:t xml:space="preserve"> attorney-expert communications.</w:t>
      </w:r>
      <w:r w:rsidR="00D91D53" w:rsidRPr="008B54D9">
        <w:rPr>
          <w:color w:val="000000"/>
        </w:rPr>
        <w:t>”</w:t>
      </w:r>
      <w:r w:rsidRPr="008B54D9">
        <w:rPr>
          <w:rStyle w:val="EndnoteReference"/>
          <w:color w:val="000000"/>
        </w:rPr>
        <w:endnoteReference w:id="26"/>
      </w:r>
      <w:r w:rsidRPr="008B54D9">
        <w:rPr>
          <w:color w:val="000000"/>
        </w:rPr>
        <w:t xml:space="preserve">  The change is meant to limit disclosure to factual material by excluding theories or mental impressions of </w:t>
      </w:r>
      <w:r w:rsidR="00D17945">
        <w:rPr>
          <w:color w:val="000000"/>
        </w:rPr>
        <w:t>counsel</w:t>
      </w:r>
      <w:r w:rsidRPr="008B54D9">
        <w:rPr>
          <w:color w:val="000000"/>
        </w:rPr>
        <w:t>.</w:t>
      </w:r>
      <w:r w:rsidRPr="008B54D9">
        <w:rPr>
          <w:rStyle w:val="EndnoteReference"/>
          <w:color w:val="000000"/>
        </w:rPr>
        <w:endnoteReference w:id="27"/>
      </w:r>
      <w:r w:rsidRPr="008B54D9">
        <w:rPr>
          <w:color w:val="000000"/>
        </w:rPr>
        <w:t xml:space="preserve">  However, courts and </w:t>
      </w:r>
      <w:r w:rsidR="00D17945">
        <w:rPr>
          <w:color w:val="000000"/>
        </w:rPr>
        <w:t>attorney</w:t>
      </w:r>
      <w:r w:rsidRPr="008B54D9">
        <w:rPr>
          <w:color w:val="000000"/>
        </w:rPr>
        <w:t xml:space="preserve">s are instructed to interpret the discovery rule broadly in order to require disclosure of any material considered by the </w:t>
      </w:r>
      <w:r w:rsidR="00DA0C1D">
        <w:rPr>
          <w:color w:val="000000"/>
        </w:rPr>
        <w:t>expert</w:t>
      </w:r>
      <w:r w:rsidRPr="008B54D9">
        <w:rPr>
          <w:color w:val="000000"/>
        </w:rPr>
        <w:t xml:space="preserve">, from whatever source, that contains </w:t>
      </w:r>
      <w:r w:rsidRPr="00C3238D">
        <w:rPr>
          <w:i/>
          <w:color w:val="000000"/>
        </w:rPr>
        <w:t>factual</w:t>
      </w:r>
      <w:r w:rsidRPr="008B54D9">
        <w:rPr>
          <w:color w:val="000000"/>
        </w:rPr>
        <w:t xml:space="preserve"> information.  Additionally, it extends to any facts </w:t>
      </w:r>
      <w:r w:rsidR="0030483D" w:rsidRPr="008B54D9">
        <w:rPr>
          <w:color w:val="000000"/>
        </w:rPr>
        <w:t>“</w:t>
      </w:r>
      <w:r w:rsidRPr="008B54D9">
        <w:rPr>
          <w:color w:val="000000"/>
        </w:rPr>
        <w:t>considered</w:t>
      </w:r>
      <w:r w:rsidR="0030483D" w:rsidRPr="008B54D9">
        <w:rPr>
          <w:color w:val="000000"/>
        </w:rPr>
        <w:t>”</w:t>
      </w:r>
      <w:r w:rsidRPr="008B54D9">
        <w:rPr>
          <w:color w:val="000000"/>
        </w:rPr>
        <w:t xml:space="preserve">, not just relied upon, by the </w:t>
      </w:r>
      <w:r w:rsidR="00DA0C1D">
        <w:rPr>
          <w:color w:val="000000"/>
        </w:rPr>
        <w:t>expert</w:t>
      </w:r>
      <w:r w:rsidRPr="008B54D9">
        <w:rPr>
          <w:color w:val="000000"/>
        </w:rPr>
        <w:t>.</w:t>
      </w:r>
      <w:r w:rsidRPr="008B54D9">
        <w:rPr>
          <w:rStyle w:val="EndnoteReference"/>
          <w:color w:val="000000"/>
        </w:rPr>
        <w:endnoteReference w:id="28"/>
      </w:r>
      <w:r w:rsidRPr="008B54D9">
        <w:rPr>
          <w:color w:val="000000"/>
        </w:rPr>
        <w:t xml:space="preserve">  </w:t>
      </w:r>
    </w:p>
    <w:p w14:paraId="6A7DCAE0" w14:textId="77777777" w:rsidR="00260A72" w:rsidRDefault="00B866D0" w:rsidP="00260A72">
      <w:pPr>
        <w:pStyle w:val="Heading2"/>
        <w:keepNext/>
        <w:keepLines/>
      </w:pPr>
      <w:bookmarkStart w:id="22" w:name="_Toc340590036"/>
      <w:r w:rsidRPr="008B54D9">
        <w:t>Conclusion</w:t>
      </w:r>
      <w:bookmarkEnd w:id="22"/>
    </w:p>
    <w:p w14:paraId="76DCD5AE" w14:textId="77777777" w:rsidR="00260A72" w:rsidRDefault="00B866D0">
      <w:pPr>
        <w:pStyle w:val="NormalWeb"/>
        <w:keepNext/>
        <w:keepLines/>
        <w:shd w:val="clear" w:color="auto" w:fill="FFFFFF"/>
        <w:spacing w:line="480" w:lineRule="auto"/>
        <w:rPr>
          <w:color w:val="000000"/>
        </w:rPr>
      </w:pPr>
      <w:r w:rsidRPr="008B54D9">
        <w:rPr>
          <w:color w:val="000000"/>
        </w:rPr>
        <w:tab/>
        <w:t xml:space="preserve">Rule 26(b)(4)(A) was amended to </w:t>
      </w:r>
      <w:r w:rsidR="0030483D" w:rsidRPr="008B54D9">
        <w:rPr>
          <w:color w:val="000000"/>
        </w:rPr>
        <w:t>“</w:t>
      </w:r>
      <w:r w:rsidRPr="008B54D9">
        <w:rPr>
          <w:color w:val="000000"/>
        </w:rPr>
        <w:t xml:space="preserve">provide work-product protection against discovery regarding draft </w:t>
      </w:r>
      <w:r w:rsidR="00D17945">
        <w:rPr>
          <w:color w:val="000000"/>
        </w:rPr>
        <w:t>e</w:t>
      </w:r>
      <w:r w:rsidRPr="008B54D9">
        <w:rPr>
          <w:color w:val="000000"/>
        </w:rPr>
        <w:t>xpert disclosures or reports, and</w:t>
      </w:r>
      <w:r w:rsidR="0088719D">
        <w:rPr>
          <w:color w:val="000000"/>
        </w:rPr>
        <w:t>—</w:t>
      </w:r>
      <w:r w:rsidRPr="008B54D9">
        <w:rPr>
          <w:color w:val="000000"/>
        </w:rPr>
        <w:t>with three specific exceptions</w:t>
      </w:r>
      <w:r w:rsidR="0088719D">
        <w:rPr>
          <w:color w:val="000000"/>
        </w:rPr>
        <w:t>—</w:t>
      </w:r>
      <w:r w:rsidRPr="008B54D9">
        <w:rPr>
          <w:color w:val="000000"/>
        </w:rPr>
        <w:t xml:space="preserve">communications between </w:t>
      </w:r>
      <w:r w:rsidR="00D17945">
        <w:rPr>
          <w:color w:val="000000"/>
        </w:rPr>
        <w:t>e</w:t>
      </w:r>
      <w:r w:rsidRPr="008B54D9">
        <w:rPr>
          <w:color w:val="000000"/>
        </w:rPr>
        <w:t xml:space="preserve">xpert </w:t>
      </w:r>
      <w:r w:rsidR="00D17945">
        <w:rPr>
          <w:color w:val="000000"/>
        </w:rPr>
        <w:t>w</w:t>
      </w:r>
      <w:r w:rsidRPr="008B54D9">
        <w:rPr>
          <w:color w:val="000000"/>
        </w:rPr>
        <w:t xml:space="preserve">itnesses and </w:t>
      </w:r>
      <w:r w:rsidR="0064010E">
        <w:rPr>
          <w:color w:val="000000"/>
        </w:rPr>
        <w:t>C</w:t>
      </w:r>
      <w:r w:rsidR="00D17945">
        <w:rPr>
          <w:color w:val="000000"/>
        </w:rPr>
        <w:t>ounsel</w:t>
      </w:r>
      <w:r w:rsidRPr="008B54D9">
        <w:rPr>
          <w:color w:val="000000"/>
        </w:rPr>
        <w:t>.</w:t>
      </w:r>
      <w:r w:rsidR="0030483D" w:rsidRPr="008B54D9">
        <w:rPr>
          <w:color w:val="000000"/>
        </w:rPr>
        <w:t>”</w:t>
      </w:r>
      <w:r w:rsidR="0030483D" w:rsidRPr="008B54D9">
        <w:rPr>
          <w:rStyle w:val="EndnoteReference"/>
          <w:color w:val="000000"/>
        </w:rPr>
        <w:endnoteReference w:id="29"/>
      </w:r>
      <w:r w:rsidRPr="008B54D9">
        <w:rPr>
          <w:color w:val="000000"/>
        </w:rPr>
        <w:t xml:space="preserve">  Importantly, these protections extend to all communications, </w:t>
      </w:r>
      <w:r w:rsidRPr="008B54D9">
        <w:rPr>
          <w:b/>
          <w:i/>
          <w:color w:val="000000"/>
        </w:rPr>
        <w:t>regardless of the form of the communication</w:t>
      </w:r>
      <w:r w:rsidRPr="008B54D9">
        <w:rPr>
          <w:color w:val="000000"/>
        </w:rPr>
        <w:t>.</w:t>
      </w:r>
      <w:r w:rsidR="004C595A" w:rsidRPr="008B54D9">
        <w:rPr>
          <w:rStyle w:val="EndnoteReference"/>
          <w:color w:val="000000"/>
        </w:rPr>
        <w:endnoteReference w:id="30"/>
      </w:r>
      <w:r w:rsidRPr="008B54D9">
        <w:rPr>
          <w:color w:val="000000"/>
        </w:rPr>
        <w:t xml:space="preserve">  Therefore, e-mails and other forms of electronic communication are expressly encompassed by the protections now afforded under the Federal Rules (which, as noted, now more closely mirror a number of State Court rules).</w:t>
      </w:r>
    </w:p>
    <w:p w14:paraId="10FE5A0B" w14:textId="77777777" w:rsidR="000261D1" w:rsidRDefault="000261D1">
      <w:pPr>
        <w:pStyle w:val="NormalWeb"/>
        <w:keepNext/>
        <w:keepLines/>
        <w:shd w:val="clear" w:color="auto" w:fill="FFFFFF"/>
        <w:spacing w:line="480" w:lineRule="auto"/>
        <w:rPr>
          <w:color w:val="000000"/>
          <w:u w:val="single"/>
        </w:rPr>
      </w:pPr>
    </w:p>
    <w:p w14:paraId="08D105C8" w14:textId="77777777" w:rsidR="00530B08" w:rsidRDefault="00530B08">
      <w:pPr>
        <w:spacing w:after="0" w:line="240" w:lineRule="auto"/>
        <w:rPr>
          <w:rFonts w:ascii="Times New Roman" w:hAnsi="Times New Roman"/>
          <w:b/>
          <w:sz w:val="24"/>
          <w:szCs w:val="24"/>
        </w:rPr>
      </w:pPr>
      <w:r>
        <w:br w:type="page"/>
      </w:r>
    </w:p>
    <w:p w14:paraId="55D77C75" w14:textId="77777777" w:rsidR="00260A72" w:rsidRDefault="00B866D0" w:rsidP="00260A72">
      <w:pPr>
        <w:pStyle w:val="Heading1"/>
      </w:pPr>
      <w:bookmarkStart w:id="23" w:name="_Toc340590037"/>
      <w:r w:rsidRPr="008B54D9">
        <w:lastRenderedPageBreak/>
        <w:t>Section 5: Expert Reports</w:t>
      </w:r>
      <w:bookmarkEnd w:id="23"/>
    </w:p>
    <w:p w14:paraId="46CE7430" w14:textId="77777777" w:rsidR="00260A72" w:rsidRPr="00260A72" w:rsidRDefault="00260A72" w:rsidP="00260A72"/>
    <w:p w14:paraId="794C2D8D"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An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is an important and useful tool in many disputes.  Depending on the matter at hand, it can be crucial to your case.  A well-prepared and supported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assists the trier in evaluating the </w:t>
      </w:r>
      <w:r w:rsidR="00DA0C1D">
        <w:rPr>
          <w:rFonts w:ascii="Times New Roman" w:hAnsi="Times New Roman"/>
          <w:sz w:val="24"/>
          <w:szCs w:val="24"/>
        </w:rPr>
        <w:t>expert</w:t>
      </w:r>
      <w:r w:rsidRPr="008B54D9">
        <w:rPr>
          <w:rFonts w:ascii="Times New Roman" w:hAnsi="Times New Roman"/>
          <w:sz w:val="24"/>
          <w:szCs w:val="24"/>
        </w:rPr>
        <w:t xml:space="preserve">’s testimony and significantly reduces or eliminates many of the potential surprises that can occur at trial.  But besides its value for trial, the process of developing an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can expedite and focus the discovery process.  Additionally,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can also provide a convenient summary of pertinent facts and theories of the case for </w:t>
      </w:r>
      <w:r w:rsidR="00D17945">
        <w:rPr>
          <w:rFonts w:ascii="Times New Roman" w:hAnsi="Times New Roman"/>
          <w:sz w:val="24"/>
          <w:szCs w:val="24"/>
        </w:rPr>
        <w:t>counsel</w:t>
      </w:r>
      <w:r w:rsidRPr="008B54D9">
        <w:rPr>
          <w:rFonts w:ascii="Times New Roman" w:hAnsi="Times New Roman"/>
          <w:sz w:val="24"/>
          <w:szCs w:val="24"/>
        </w:rPr>
        <w:t xml:space="preserve">, </w:t>
      </w:r>
      <w:r w:rsidR="00D17945">
        <w:rPr>
          <w:rFonts w:ascii="Times New Roman" w:hAnsi="Times New Roman"/>
          <w:sz w:val="24"/>
          <w:szCs w:val="24"/>
        </w:rPr>
        <w:t>client</w:t>
      </w:r>
      <w:r w:rsidRPr="008B54D9">
        <w:rPr>
          <w:rFonts w:ascii="Times New Roman" w:hAnsi="Times New Roman"/>
          <w:sz w:val="24"/>
          <w:szCs w:val="24"/>
        </w:rPr>
        <w:t xml:space="preserve">, opposition, and even the trier.  The process of preparing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also allows </w:t>
      </w:r>
      <w:r w:rsidR="00D17945">
        <w:rPr>
          <w:rFonts w:ascii="Times New Roman" w:hAnsi="Times New Roman"/>
          <w:sz w:val="24"/>
          <w:szCs w:val="24"/>
        </w:rPr>
        <w:t>counsel</w:t>
      </w:r>
      <w:r w:rsidRPr="008B54D9">
        <w:rPr>
          <w:rFonts w:ascii="Times New Roman" w:hAnsi="Times New Roman"/>
          <w:sz w:val="24"/>
          <w:szCs w:val="24"/>
        </w:rPr>
        <w:t xml:space="preserve"> and the </w:t>
      </w:r>
      <w:r w:rsidR="00D17945">
        <w:rPr>
          <w:rFonts w:ascii="Times New Roman" w:hAnsi="Times New Roman"/>
          <w:sz w:val="24"/>
          <w:szCs w:val="24"/>
        </w:rPr>
        <w:t>client</w:t>
      </w:r>
      <w:r w:rsidRPr="008B54D9">
        <w:rPr>
          <w:rFonts w:ascii="Times New Roman" w:hAnsi="Times New Roman"/>
          <w:sz w:val="24"/>
          <w:szCs w:val="24"/>
        </w:rPr>
        <w:t xml:space="preserve"> to identify potential challenges in their case and prepare appropriate defenses, as well as possible alternative theories to address these challenges.  Often, a well-prepared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becomes the basis of a successful mediation or settlement negotiation prior to </w:t>
      </w:r>
      <w:r w:rsidR="000261D1">
        <w:rPr>
          <w:rFonts w:ascii="Times New Roman" w:hAnsi="Times New Roman"/>
          <w:sz w:val="24"/>
          <w:szCs w:val="24"/>
        </w:rPr>
        <w:t>a</w:t>
      </w:r>
      <w:r w:rsidR="000261D1" w:rsidRPr="008B54D9">
        <w:rPr>
          <w:rFonts w:ascii="Times New Roman" w:hAnsi="Times New Roman"/>
          <w:sz w:val="24"/>
          <w:szCs w:val="24"/>
        </w:rPr>
        <w:t xml:space="preserve"> </w:t>
      </w:r>
      <w:r w:rsidRPr="008B54D9">
        <w:rPr>
          <w:rFonts w:ascii="Times New Roman" w:hAnsi="Times New Roman"/>
          <w:sz w:val="24"/>
          <w:szCs w:val="24"/>
        </w:rPr>
        <w:t>trial or arbitration.</w:t>
      </w:r>
    </w:p>
    <w:p w14:paraId="7A7C6B70" w14:textId="77777777" w:rsidR="00260A72" w:rsidRDefault="00B866D0" w:rsidP="00260A72">
      <w:pPr>
        <w:pStyle w:val="Heading2"/>
        <w:numPr>
          <w:ilvl w:val="0"/>
          <w:numId w:val="42"/>
        </w:numPr>
      </w:pPr>
      <w:bookmarkStart w:id="24" w:name="_Toc340590038"/>
      <w:r w:rsidRPr="008B54D9">
        <w:t>Initial Steps In Preparing The Expert Report</w:t>
      </w:r>
      <w:bookmarkEnd w:id="24"/>
    </w:p>
    <w:p w14:paraId="12329336"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While the </w:t>
      </w:r>
      <w:r w:rsidR="00DA0C1D">
        <w:rPr>
          <w:rFonts w:ascii="Times New Roman" w:hAnsi="Times New Roman"/>
          <w:sz w:val="24"/>
          <w:szCs w:val="24"/>
        </w:rPr>
        <w:t>expert</w:t>
      </w:r>
      <w:r w:rsidRPr="008B54D9">
        <w:rPr>
          <w:rFonts w:ascii="Times New Roman" w:hAnsi="Times New Roman"/>
          <w:sz w:val="24"/>
          <w:szCs w:val="24"/>
        </w:rPr>
        <w:t xml:space="preserve"> is responsible for the entire content of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to maximize its value and minimize costs and inefficiencies, </w:t>
      </w:r>
      <w:r w:rsidR="00D17945">
        <w:rPr>
          <w:rFonts w:ascii="Times New Roman" w:hAnsi="Times New Roman"/>
          <w:sz w:val="24"/>
          <w:szCs w:val="24"/>
        </w:rPr>
        <w:t>counsel</w:t>
      </w:r>
      <w:r w:rsidRPr="008B54D9">
        <w:rPr>
          <w:rFonts w:ascii="Times New Roman" w:hAnsi="Times New Roman"/>
          <w:sz w:val="24"/>
          <w:szCs w:val="24"/>
        </w:rPr>
        <w:t xml:space="preserve"> and the </w:t>
      </w:r>
      <w:r w:rsidR="00D17945">
        <w:rPr>
          <w:rFonts w:ascii="Times New Roman" w:hAnsi="Times New Roman"/>
          <w:sz w:val="24"/>
          <w:szCs w:val="24"/>
        </w:rPr>
        <w:t>client</w:t>
      </w:r>
      <w:r w:rsidRPr="008B54D9">
        <w:rPr>
          <w:rFonts w:ascii="Times New Roman" w:hAnsi="Times New Roman"/>
          <w:sz w:val="24"/>
          <w:szCs w:val="24"/>
        </w:rPr>
        <w:t xml:space="preserve"> </w:t>
      </w:r>
      <w:r w:rsidR="000261D1">
        <w:rPr>
          <w:rFonts w:ascii="Times New Roman" w:hAnsi="Times New Roman"/>
          <w:sz w:val="24"/>
          <w:szCs w:val="24"/>
        </w:rPr>
        <w:t>should</w:t>
      </w:r>
      <w:r w:rsidRPr="008B54D9">
        <w:rPr>
          <w:rFonts w:ascii="Times New Roman" w:hAnsi="Times New Roman"/>
          <w:sz w:val="24"/>
          <w:szCs w:val="24"/>
        </w:rPr>
        <w:t xml:space="preserve"> participate in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development process from the beginning through the </w:t>
      </w:r>
      <w:r w:rsidR="00D17945">
        <w:rPr>
          <w:rFonts w:ascii="Times New Roman" w:hAnsi="Times New Roman"/>
          <w:sz w:val="24"/>
          <w:szCs w:val="24"/>
        </w:rPr>
        <w:t>report</w:t>
      </w:r>
      <w:r w:rsidRPr="008B54D9">
        <w:rPr>
          <w:rFonts w:ascii="Times New Roman" w:hAnsi="Times New Roman"/>
          <w:sz w:val="24"/>
          <w:szCs w:val="24"/>
        </w:rPr>
        <w:t>’s submittal.</w:t>
      </w:r>
    </w:p>
    <w:p w14:paraId="39464B45"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The initial step in working with your </w:t>
      </w:r>
      <w:r w:rsidR="00DA0C1D">
        <w:rPr>
          <w:rFonts w:ascii="Times New Roman" w:hAnsi="Times New Roman"/>
          <w:sz w:val="24"/>
          <w:szCs w:val="24"/>
        </w:rPr>
        <w:t>expert</w:t>
      </w:r>
      <w:r w:rsidRPr="008B54D9">
        <w:rPr>
          <w:rFonts w:ascii="Times New Roman" w:hAnsi="Times New Roman"/>
          <w:sz w:val="24"/>
          <w:szCs w:val="24"/>
        </w:rPr>
        <w:t xml:space="preserve"> on an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is, as discussed above, to clearly outline the scope of the </w:t>
      </w:r>
      <w:r w:rsidR="00DA0C1D">
        <w:rPr>
          <w:rFonts w:ascii="Times New Roman" w:hAnsi="Times New Roman"/>
          <w:sz w:val="24"/>
          <w:szCs w:val="24"/>
        </w:rPr>
        <w:t>expert</w:t>
      </w:r>
      <w:r w:rsidRPr="008B54D9">
        <w:rPr>
          <w:rFonts w:ascii="Times New Roman" w:hAnsi="Times New Roman"/>
          <w:sz w:val="24"/>
          <w:szCs w:val="24"/>
        </w:rPr>
        <w:t xml:space="preserve">’s assignment.  For example, is the </w:t>
      </w:r>
      <w:r w:rsidR="00DA0C1D">
        <w:rPr>
          <w:rFonts w:ascii="Times New Roman" w:hAnsi="Times New Roman"/>
          <w:sz w:val="24"/>
          <w:szCs w:val="24"/>
        </w:rPr>
        <w:t>expert</w:t>
      </w:r>
      <w:r w:rsidRPr="008B54D9">
        <w:rPr>
          <w:rFonts w:ascii="Times New Roman" w:hAnsi="Times New Roman"/>
          <w:sz w:val="24"/>
          <w:szCs w:val="24"/>
        </w:rPr>
        <w:t xml:space="preserve"> to assume that a compensable delay occurred</w:t>
      </w:r>
      <w:r w:rsidR="00C90857">
        <w:rPr>
          <w:rFonts w:ascii="Times New Roman" w:hAnsi="Times New Roman"/>
          <w:sz w:val="24"/>
          <w:szCs w:val="24"/>
        </w:rPr>
        <w:t>,</w:t>
      </w:r>
      <w:r w:rsidRPr="008B54D9">
        <w:rPr>
          <w:rFonts w:ascii="Times New Roman" w:hAnsi="Times New Roman"/>
          <w:sz w:val="24"/>
          <w:szCs w:val="24"/>
        </w:rPr>
        <w:t xml:space="preserve"> </w:t>
      </w:r>
      <w:r w:rsidRPr="00C3238D">
        <w:rPr>
          <w:rFonts w:ascii="Times New Roman" w:hAnsi="Times New Roman"/>
          <w:sz w:val="24"/>
          <w:szCs w:val="24"/>
        </w:rPr>
        <w:t xml:space="preserve">or </w:t>
      </w:r>
      <w:r w:rsidRPr="008B54D9">
        <w:rPr>
          <w:rFonts w:ascii="Times New Roman" w:hAnsi="Times New Roman"/>
          <w:sz w:val="24"/>
          <w:szCs w:val="24"/>
        </w:rPr>
        <w:t xml:space="preserve">be asked to prove it (e.g., by using a schedule analysis)?   The scope should be determined early in the engagement process </w:t>
      </w:r>
      <w:r w:rsidRPr="008B54D9">
        <w:rPr>
          <w:rFonts w:ascii="Times New Roman" w:hAnsi="Times New Roman"/>
          <w:sz w:val="24"/>
          <w:szCs w:val="24"/>
        </w:rPr>
        <w:lastRenderedPageBreak/>
        <w:t xml:space="preserve">and clearly reflect the overall strategy of the case.  </w:t>
      </w:r>
      <w:r w:rsidR="00020680">
        <w:rPr>
          <w:rFonts w:ascii="Times New Roman" w:hAnsi="Times New Roman"/>
          <w:sz w:val="24"/>
          <w:szCs w:val="24"/>
        </w:rPr>
        <w:t>To the extent possible, i</w:t>
      </w:r>
      <w:r w:rsidRPr="008B54D9">
        <w:rPr>
          <w:rFonts w:ascii="Times New Roman" w:hAnsi="Times New Roman"/>
          <w:sz w:val="24"/>
          <w:szCs w:val="24"/>
        </w:rPr>
        <w:t xml:space="preserve">t should also be clear from the outset the level of detail that will be contained in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00020680">
        <w:rPr>
          <w:rFonts w:ascii="Times New Roman" w:hAnsi="Times New Roman"/>
          <w:sz w:val="24"/>
          <w:szCs w:val="24"/>
        </w:rPr>
        <w:t xml:space="preserve"> and supporting work papers</w:t>
      </w:r>
      <w:r w:rsidRPr="008B54D9">
        <w:rPr>
          <w:rFonts w:ascii="Times New Roman" w:hAnsi="Times New Roman"/>
          <w:sz w:val="24"/>
          <w:szCs w:val="24"/>
        </w:rPr>
        <w:t>.</w:t>
      </w:r>
      <w:r w:rsidRPr="008B54D9">
        <w:rPr>
          <w:rStyle w:val="EndnoteReference"/>
          <w:rFonts w:ascii="Times New Roman" w:hAnsi="Times New Roman"/>
          <w:sz w:val="24"/>
          <w:szCs w:val="24"/>
        </w:rPr>
        <w:endnoteReference w:id="31"/>
      </w:r>
    </w:p>
    <w:p w14:paraId="58C268F0"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As the </w:t>
      </w:r>
      <w:r w:rsidR="00DA0C1D">
        <w:rPr>
          <w:rFonts w:ascii="Times New Roman" w:hAnsi="Times New Roman"/>
          <w:sz w:val="24"/>
          <w:szCs w:val="24"/>
        </w:rPr>
        <w:t>expert</w:t>
      </w:r>
      <w:r w:rsidRPr="008B54D9">
        <w:rPr>
          <w:rFonts w:ascii="Times New Roman" w:hAnsi="Times New Roman"/>
          <w:sz w:val="24"/>
          <w:szCs w:val="24"/>
        </w:rPr>
        <w:t xml:space="preserve">’s assignment progresses, it is good practice for </w:t>
      </w:r>
      <w:r w:rsidR="00D17945">
        <w:rPr>
          <w:rFonts w:ascii="Times New Roman" w:hAnsi="Times New Roman"/>
          <w:sz w:val="24"/>
          <w:szCs w:val="24"/>
        </w:rPr>
        <w:t>counsel</w:t>
      </w:r>
      <w:r w:rsidRPr="008B54D9">
        <w:rPr>
          <w:rFonts w:ascii="Times New Roman" w:hAnsi="Times New Roman"/>
          <w:sz w:val="24"/>
          <w:szCs w:val="24"/>
        </w:rPr>
        <w:t xml:space="preserve"> to have frequent discussions with the </w:t>
      </w:r>
      <w:r w:rsidR="00DA0C1D">
        <w:rPr>
          <w:rFonts w:ascii="Times New Roman" w:hAnsi="Times New Roman"/>
          <w:sz w:val="24"/>
          <w:szCs w:val="24"/>
        </w:rPr>
        <w:t>expert</w:t>
      </w:r>
      <w:r w:rsidRPr="008B54D9">
        <w:rPr>
          <w:rFonts w:ascii="Times New Roman" w:hAnsi="Times New Roman"/>
          <w:sz w:val="24"/>
          <w:szCs w:val="24"/>
        </w:rPr>
        <w:t xml:space="preserve"> to review the </w:t>
      </w:r>
      <w:r w:rsidR="00DA0C1D">
        <w:rPr>
          <w:rFonts w:ascii="Times New Roman" w:hAnsi="Times New Roman"/>
          <w:sz w:val="24"/>
          <w:szCs w:val="24"/>
        </w:rPr>
        <w:t>expert</w:t>
      </w:r>
      <w:r w:rsidRPr="008B54D9">
        <w:rPr>
          <w:rFonts w:ascii="Times New Roman" w:hAnsi="Times New Roman"/>
          <w:sz w:val="24"/>
          <w:szCs w:val="24"/>
        </w:rPr>
        <w:t xml:space="preserve">’s analyses, and preliminary opinions and conclusions.  “Kicking the tires” with the </w:t>
      </w:r>
      <w:r w:rsidR="00DA0C1D">
        <w:rPr>
          <w:rFonts w:ascii="Times New Roman" w:hAnsi="Times New Roman"/>
          <w:sz w:val="24"/>
          <w:szCs w:val="24"/>
        </w:rPr>
        <w:t>expert</w:t>
      </w:r>
      <w:r w:rsidRPr="008B54D9">
        <w:rPr>
          <w:rFonts w:ascii="Times New Roman" w:hAnsi="Times New Roman"/>
          <w:sz w:val="24"/>
          <w:szCs w:val="24"/>
        </w:rPr>
        <w:t xml:space="preserve"> </w:t>
      </w:r>
      <w:r w:rsidR="00020680">
        <w:rPr>
          <w:rFonts w:ascii="Times New Roman" w:hAnsi="Times New Roman"/>
          <w:sz w:val="24"/>
          <w:szCs w:val="24"/>
        </w:rPr>
        <w:t>in the</w:t>
      </w:r>
      <w:r w:rsidRPr="008B54D9">
        <w:rPr>
          <w:rFonts w:ascii="Times New Roman" w:hAnsi="Times New Roman"/>
          <w:sz w:val="24"/>
          <w:szCs w:val="24"/>
        </w:rPr>
        <w:t xml:space="preserve"> early stage</w:t>
      </w:r>
      <w:r w:rsidR="00020680">
        <w:rPr>
          <w:rFonts w:ascii="Times New Roman" w:hAnsi="Times New Roman"/>
          <w:sz w:val="24"/>
          <w:szCs w:val="24"/>
        </w:rPr>
        <w:t>s</w:t>
      </w:r>
      <w:r w:rsidRPr="008B54D9">
        <w:rPr>
          <w:rFonts w:ascii="Times New Roman" w:hAnsi="Times New Roman"/>
          <w:sz w:val="24"/>
          <w:szCs w:val="24"/>
        </w:rPr>
        <w:t xml:space="preserve"> of the engagement can greatly enhance the quality of the ultimate product and save costs by limiting analyses of areas </w:t>
      </w:r>
      <w:r w:rsidR="00020680">
        <w:rPr>
          <w:rFonts w:ascii="Times New Roman" w:hAnsi="Times New Roman"/>
          <w:sz w:val="24"/>
          <w:szCs w:val="24"/>
        </w:rPr>
        <w:t xml:space="preserve">that may be unnecessary or </w:t>
      </w:r>
      <w:r w:rsidRPr="008B54D9">
        <w:rPr>
          <w:rFonts w:ascii="Times New Roman" w:hAnsi="Times New Roman"/>
          <w:sz w:val="24"/>
          <w:szCs w:val="24"/>
        </w:rPr>
        <w:t>of lesser importance</w:t>
      </w:r>
      <w:r w:rsidR="00020680">
        <w:rPr>
          <w:rFonts w:ascii="Times New Roman" w:hAnsi="Times New Roman"/>
          <w:sz w:val="24"/>
          <w:szCs w:val="24"/>
        </w:rPr>
        <w:t xml:space="preserve"> to the case</w:t>
      </w:r>
      <w:r w:rsidRPr="008B54D9">
        <w:rPr>
          <w:rFonts w:ascii="Times New Roman" w:hAnsi="Times New Roman"/>
          <w:sz w:val="24"/>
          <w:szCs w:val="24"/>
        </w:rPr>
        <w:t xml:space="preserve">.  However, it is important that this process not evolve into the appearance that </w:t>
      </w:r>
      <w:r w:rsidR="00D17945">
        <w:rPr>
          <w:rFonts w:ascii="Times New Roman" w:hAnsi="Times New Roman"/>
          <w:sz w:val="24"/>
          <w:szCs w:val="24"/>
        </w:rPr>
        <w:t>counsel</w:t>
      </w:r>
      <w:r w:rsidRPr="008B54D9">
        <w:rPr>
          <w:rFonts w:ascii="Times New Roman" w:hAnsi="Times New Roman"/>
          <w:sz w:val="24"/>
          <w:szCs w:val="24"/>
        </w:rPr>
        <w:t xml:space="preserve"> was “drafting the report” or directing the </w:t>
      </w:r>
      <w:r w:rsidR="00DA0C1D">
        <w:rPr>
          <w:rFonts w:ascii="Times New Roman" w:hAnsi="Times New Roman"/>
          <w:sz w:val="24"/>
          <w:szCs w:val="24"/>
        </w:rPr>
        <w:t>expert</w:t>
      </w:r>
      <w:r w:rsidRPr="008B54D9">
        <w:rPr>
          <w:rFonts w:ascii="Times New Roman" w:hAnsi="Times New Roman"/>
          <w:sz w:val="24"/>
          <w:szCs w:val="24"/>
        </w:rPr>
        <w:t>’s opinions</w:t>
      </w:r>
      <w:r w:rsidR="00020680">
        <w:rPr>
          <w:rFonts w:ascii="Times New Roman" w:hAnsi="Times New Roman"/>
          <w:sz w:val="24"/>
          <w:szCs w:val="24"/>
        </w:rPr>
        <w:t xml:space="preserve"> in any way</w:t>
      </w:r>
      <w:r w:rsidRPr="008B54D9">
        <w:rPr>
          <w:rFonts w:ascii="Times New Roman" w:hAnsi="Times New Roman"/>
          <w:sz w:val="24"/>
          <w:szCs w:val="24"/>
        </w:rPr>
        <w:t>.</w:t>
      </w:r>
    </w:p>
    <w:p w14:paraId="354094FB" w14:textId="77777777" w:rsidR="00B866D0" w:rsidRPr="008B54D9" w:rsidRDefault="00020680" w:rsidP="00570963">
      <w:pPr>
        <w:spacing w:line="480" w:lineRule="auto"/>
        <w:ind w:firstLine="720"/>
        <w:rPr>
          <w:rFonts w:ascii="Times New Roman" w:hAnsi="Times New Roman"/>
          <w:sz w:val="24"/>
          <w:szCs w:val="24"/>
        </w:rPr>
      </w:pPr>
      <w:r>
        <w:rPr>
          <w:rFonts w:ascii="Times New Roman" w:hAnsi="Times New Roman"/>
          <w:sz w:val="24"/>
          <w:szCs w:val="24"/>
        </w:rPr>
        <w:t>At least for matters beginning after December 1, 2010, s</w:t>
      </w:r>
      <w:r w:rsidR="00B866D0" w:rsidRPr="008B54D9">
        <w:rPr>
          <w:rFonts w:ascii="Times New Roman" w:hAnsi="Times New Roman"/>
          <w:sz w:val="24"/>
          <w:szCs w:val="24"/>
        </w:rPr>
        <w:t xml:space="preserve">ince the drafts of </w:t>
      </w:r>
      <w:r w:rsidR="00DA0C1D">
        <w:rPr>
          <w:rFonts w:ascii="Times New Roman" w:hAnsi="Times New Roman"/>
          <w:sz w:val="24"/>
          <w:szCs w:val="24"/>
        </w:rPr>
        <w:t>expert</w:t>
      </w:r>
      <w:r w:rsidR="00B866D0" w:rsidRPr="008B54D9">
        <w:rPr>
          <w:rFonts w:ascii="Times New Roman" w:hAnsi="Times New Roman"/>
          <w:sz w:val="24"/>
          <w:szCs w:val="24"/>
        </w:rPr>
        <w:t xml:space="preserve"> </w:t>
      </w:r>
      <w:r w:rsidR="00D17945">
        <w:rPr>
          <w:rFonts w:ascii="Times New Roman" w:hAnsi="Times New Roman"/>
          <w:sz w:val="24"/>
          <w:szCs w:val="24"/>
        </w:rPr>
        <w:t>report</w:t>
      </w:r>
      <w:r w:rsidR="00B866D0" w:rsidRPr="008B54D9">
        <w:rPr>
          <w:rFonts w:ascii="Times New Roman" w:hAnsi="Times New Roman"/>
          <w:sz w:val="24"/>
          <w:szCs w:val="24"/>
        </w:rPr>
        <w:t xml:space="preserve">s are generally not discoverable under the new federal rules, it may be advisable for </w:t>
      </w:r>
      <w:r w:rsidR="00D17945">
        <w:rPr>
          <w:rFonts w:ascii="Times New Roman" w:hAnsi="Times New Roman"/>
          <w:sz w:val="24"/>
          <w:szCs w:val="24"/>
        </w:rPr>
        <w:t>counsel</w:t>
      </w:r>
      <w:r w:rsidR="00B866D0" w:rsidRPr="008B54D9">
        <w:rPr>
          <w:rFonts w:ascii="Times New Roman" w:hAnsi="Times New Roman"/>
          <w:sz w:val="24"/>
          <w:szCs w:val="24"/>
        </w:rPr>
        <w:t xml:space="preserve"> to receive an outline prior to the initial drafting of the </w:t>
      </w:r>
      <w:r w:rsidR="00DA0C1D">
        <w:rPr>
          <w:rFonts w:ascii="Times New Roman" w:hAnsi="Times New Roman"/>
          <w:sz w:val="24"/>
          <w:szCs w:val="24"/>
        </w:rPr>
        <w:t>expert</w:t>
      </w:r>
      <w:r w:rsidR="00B866D0" w:rsidRPr="008B54D9">
        <w:rPr>
          <w:rFonts w:ascii="Times New Roman" w:hAnsi="Times New Roman"/>
          <w:sz w:val="24"/>
          <w:szCs w:val="24"/>
        </w:rPr>
        <w:t xml:space="preserve"> </w:t>
      </w:r>
      <w:r w:rsidR="00D17945">
        <w:rPr>
          <w:rFonts w:ascii="Times New Roman" w:hAnsi="Times New Roman"/>
          <w:sz w:val="24"/>
          <w:szCs w:val="24"/>
        </w:rPr>
        <w:t>report</w:t>
      </w:r>
      <w:r w:rsidR="00B866D0" w:rsidRPr="008B54D9">
        <w:rPr>
          <w:rFonts w:ascii="Times New Roman" w:hAnsi="Times New Roman"/>
          <w:sz w:val="24"/>
          <w:szCs w:val="24"/>
        </w:rPr>
        <w:t xml:space="preserve"> and to discuss this outline in detail with the </w:t>
      </w:r>
      <w:r w:rsidR="00DA0C1D">
        <w:rPr>
          <w:rFonts w:ascii="Times New Roman" w:hAnsi="Times New Roman"/>
          <w:sz w:val="24"/>
          <w:szCs w:val="24"/>
        </w:rPr>
        <w:t>expert</w:t>
      </w:r>
      <w:r w:rsidR="00B866D0" w:rsidRPr="008B54D9">
        <w:rPr>
          <w:rFonts w:ascii="Times New Roman" w:hAnsi="Times New Roman"/>
          <w:sz w:val="24"/>
          <w:szCs w:val="24"/>
        </w:rPr>
        <w:t xml:space="preserve">.  </w:t>
      </w:r>
      <w:r w:rsidR="00C3238D" w:rsidRPr="008B54D9">
        <w:rPr>
          <w:rFonts w:ascii="Times New Roman" w:hAnsi="Times New Roman"/>
          <w:sz w:val="24"/>
          <w:szCs w:val="24"/>
        </w:rPr>
        <w:t>Setting expectations</w:t>
      </w:r>
      <w:r w:rsidR="00B866D0" w:rsidRPr="008B54D9">
        <w:rPr>
          <w:rFonts w:ascii="Times New Roman" w:hAnsi="Times New Roman"/>
          <w:sz w:val="24"/>
          <w:szCs w:val="24"/>
        </w:rPr>
        <w:t xml:space="preserve"> with your </w:t>
      </w:r>
      <w:r w:rsidR="00DA0C1D">
        <w:rPr>
          <w:rFonts w:ascii="Times New Roman" w:hAnsi="Times New Roman"/>
          <w:sz w:val="24"/>
          <w:szCs w:val="24"/>
        </w:rPr>
        <w:t>expert</w:t>
      </w:r>
      <w:r w:rsidR="00B866D0" w:rsidRPr="008B54D9">
        <w:rPr>
          <w:rFonts w:ascii="Times New Roman" w:hAnsi="Times New Roman"/>
          <w:sz w:val="24"/>
          <w:szCs w:val="24"/>
        </w:rPr>
        <w:t xml:space="preserve"> early and executing periodic, timely review of his or her work product helps to ensure accuracy</w:t>
      </w:r>
      <w:r w:rsidR="00022603">
        <w:rPr>
          <w:rFonts w:ascii="Times New Roman" w:hAnsi="Times New Roman"/>
          <w:sz w:val="24"/>
          <w:szCs w:val="24"/>
        </w:rPr>
        <w:t>.</w:t>
      </w:r>
      <w:r w:rsidR="00B866D0" w:rsidRPr="008B54D9">
        <w:rPr>
          <w:rFonts w:ascii="Times New Roman" w:hAnsi="Times New Roman"/>
          <w:sz w:val="24"/>
          <w:szCs w:val="24"/>
        </w:rPr>
        <w:t xml:space="preserve">  </w:t>
      </w:r>
      <w:r w:rsidR="00022603">
        <w:rPr>
          <w:rFonts w:ascii="Times New Roman" w:hAnsi="Times New Roman"/>
          <w:sz w:val="24"/>
          <w:szCs w:val="24"/>
        </w:rPr>
        <w:t xml:space="preserve">It also </w:t>
      </w:r>
      <w:r w:rsidR="00B866D0" w:rsidRPr="008B54D9">
        <w:rPr>
          <w:rFonts w:ascii="Times New Roman" w:hAnsi="Times New Roman"/>
          <w:sz w:val="24"/>
          <w:szCs w:val="24"/>
        </w:rPr>
        <w:t>prevent</w:t>
      </w:r>
      <w:r w:rsidR="00022603">
        <w:rPr>
          <w:rFonts w:ascii="Times New Roman" w:hAnsi="Times New Roman"/>
          <w:sz w:val="24"/>
          <w:szCs w:val="24"/>
        </w:rPr>
        <w:t>s</w:t>
      </w:r>
      <w:r w:rsidR="00B866D0" w:rsidRPr="008B54D9">
        <w:rPr>
          <w:rFonts w:ascii="Times New Roman" w:hAnsi="Times New Roman"/>
          <w:sz w:val="24"/>
          <w:szCs w:val="24"/>
        </w:rPr>
        <w:t xml:space="preserve"> the “mad dash to the finish line” and the inherent inefficiencies and cost impacts of intense last-minute efforts.</w:t>
      </w:r>
    </w:p>
    <w:p w14:paraId="09A03A34" w14:textId="77777777" w:rsidR="00260A72" w:rsidRDefault="00B866D0" w:rsidP="00260A72">
      <w:pPr>
        <w:pStyle w:val="Heading2"/>
      </w:pPr>
      <w:bookmarkStart w:id="25" w:name="_Toc340590039"/>
      <w:r w:rsidRPr="008B54D9">
        <w:t>Content Of The Expert Report</w:t>
      </w:r>
      <w:bookmarkEnd w:id="25"/>
    </w:p>
    <w:p w14:paraId="62E58846"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The venue of the case will greatly influence the level of detail included in an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as well as the level of supporting information provided in the underlying work papers.  For example, in a federal court,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requirements are specified in Rule 26 (a)(2)(B) and are very comprehensive.  Rule 26 attempts to eliminate surprise </w:t>
      </w:r>
      <w:r w:rsidRPr="008B54D9">
        <w:rPr>
          <w:rFonts w:ascii="Times New Roman" w:hAnsi="Times New Roman"/>
          <w:sz w:val="24"/>
          <w:szCs w:val="24"/>
        </w:rPr>
        <w:lastRenderedPageBreak/>
        <w:t xml:space="preserve">by requiring a very detailed and full disclosure in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w:t>
      </w:r>
      <w:r w:rsidR="00022603">
        <w:rPr>
          <w:rFonts w:ascii="Times New Roman" w:hAnsi="Times New Roman"/>
          <w:sz w:val="24"/>
          <w:szCs w:val="24"/>
        </w:rPr>
        <w:t xml:space="preserve">In some instances, the </w:t>
      </w:r>
      <w:r w:rsidR="00DA0C1D">
        <w:rPr>
          <w:rFonts w:ascii="Times New Roman" w:hAnsi="Times New Roman"/>
          <w:sz w:val="24"/>
          <w:szCs w:val="24"/>
        </w:rPr>
        <w:t>expert</w:t>
      </w:r>
      <w:r w:rsidR="00022603">
        <w:rPr>
          <w:rFonts w:ascii="Times New Roman" w:hAnsi="Times New Roman"/>
          <w:sz w:val="24"/>
          <w:szCs w:val="24"/>
        </w:rPr>
        <w:t xml:space="preserve"> </w:t>
      </w:r>
      <w:r w:rsidR="00D17945">
        <w:rPr>
          <w:rFonts w:ascii="Times New Roman" w:hAnsi="Times New Roman"/>
          <w:sz w:val="24"/>
          <w:szCs w:val="24"/>
        </w:rPr>
        <w:t>report</w:t>
      </w:r>
      <w:r w:rsidR="00022603">
        <w:rPr>
          <w:rFonts w:ascii="Times New Roman" w:hAnsi="Times New Roman"/>
          <w:sz w:val="24"/>
          <w:szCs w:val="24"/>
        </w:rPr>
        <w:t xml:space="preserve"> may serve as the </w:t>
      </w:r>
      <w:r w:rsidR="00DA0C1D">
        <w:rPr>
          <w:rFonts w:ascii="Times New Roman" w:hAnsi="Times New Roman"/>
          <w:sz w:val="24"/>
          <w:szCs w:val="24"/>
        </w:rPr>
        <w:t>expert</w:t>
      </w:r>
      <w:r w:rsidR="00022603">
        <w:rPr>
          <w:rFonts w:ascii="Times New Roman" w:hAnsi="Times New Roman"/>
          <w:sz w:val="24"/>
          <w:szCs w:val="24"/>
        </w:rPr>
        <w:t>’s direct testimony</w:t>
      </w:r>
      <w:r w:rsidR="00C90857">
        <w:rPr>
          <w:rFonts w:ascii="Times New Roman" w:hAnsi="Times New Roman"/>
          <w:sz w:val="24"/>
          <w:szCs w:val="24"/>
        </w:rPr>
        <w:t>,</w:t>
      </w:r>
      <w:r w:rsidR="00022603">
        <w:rPr>
          <w:rFonts w:ascii="Times New Roman" w:hAnsi="Times New Roman"/>
          <w:sz w:val="24"/>
          <w:szCs w:val="24"/>
        </w:rPr>
        <w:t xml:space="preserve"> as there may be no oral direct testimony at the arbitration or trial.  </w:t>
      </w:r>
      <w:r w:rsidRPr="008B54D9">
        <w:rPr>
          <w:rFonts w:ascii="Times New Roman" w:hAnsi="Times New Roman"/>
          <w:sz w:val="24"/>
          <w:szCs w:val="24"/>
        </w:rPr>
        <w:t xml:space="preserve">On the other hand, state and local courts often have a far more lenient view of the information required to be included in </w:t>
      </w:r>
      <w:r w:rsidR="00700B6F">
        <w:rPr>
          <w:rFonts w:ascii="Times New Roman" w:hAnsi="Times New Roman"/>
          <w:sz w:val="24"/>
          <w:szCs w:val="24"/>
        </w:rPr>
        <w:t>supporting an</w:t>
      </w:r>
      <w:r w:rsidR="00700B6F"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Some jurisdictions may only require an affidavit, a declaration, or a simple disclosure of the </w:t>
      </w:r>
      <w:r w:rsidR="00DA0C1D">
        <w:rPr>
          <w:rFonts w:ascii="Times New Roman" w:hAnsi="Times New Roman"/>
          <w:sz w:val="24"/>
          <w:szCs w:val="24"/>
        </w:rPr>
        <w:t>expert</w:t>
      </w:r>
      <w:r w:rsidRPr="008B54D9">
        <w:rPr>
          <w:rFonts w:ascii="Times New Roman" w:hAnsi="Times New Roman"/>
          <w:sz w:val="24"/>
          <w:szCs w:val="24"/>
        </w:rPr>
        <w:t xml:space="preserve">’s name and general testimony role.  </w:t>
      </w:r>
      <w:r w:rsidR="00700B6F">
        <w:rPr>
          <w:rFonts w:ascii="Times New Roman" w:hAnsi="Times New Roman"/>
          <w:sz w:val="24"/>
          <w:szCs w:val="24"/>
        </w:rPr>
        <w:t>In contrast</w:t>
      </w:r>
      <w:r w:rsidRPr="008B54D9">
        <w:rPr>
          <w:rFonts w:ascii="Times New Roman" w:hAnsi="Times New Roman"/>
          <w:sz w:val="24"/>
          <w:szCs w:val="24"/>
        </w:rPr>
        <w:t xml:space="preserve">, an arbitration in either the U.S. or an international venue often falls somewhere in between in terms of the nature and detail of </w:t>
      </w:r>
      <w:r w:rsidR="00DA0C1D">
        <w:rPr>
          <w:rFonts w:ascii="Times New Roman" w:hAnsi="Times New Roman"/>
          <w:sz w:val="24"/>
          <w:szCs w:val="24"/>
        </w:rPr>
        <w:t>expert</w:t>
      </w:r>
      <w:r w:rsidRPr="008B54D9">
        <w:rPr>
          <w:rFonts w:ascii="Times New Roman" w:hAnsi="Times New Roman"/>
          <w:sz w:val="24"/>
          <w:szCs w:val="24"/>
        </w:rPr>
        <w:t xml:space="preserve"> disclosures, as the arbiters and </w:t>
      </w:r>
      <w:r w:rsidR="00D17945">
        <w:rPr>
          <w:rFonts w:ascii="Times New Roman" w:hAnsi="Times New Roman"/>
          <w:sz w:val="24"/>
          <w:szCs w:val="24"/>
        </w:rPr>
        <w:t>counsel</w:t>
      </w:r>
      <w:r w:rsidRPr="008B54D9">
        <w:rPr>
          <w:rFonts w:ascii="Times New Roman" w:hAnsi="Times New Roman"/>
          <w:sz w:val="24"/>
          <w:szCs w:val="24"/>
        </w:rPr>
        <w:t xml:space="preserve"> </w:t>
      </w:r>
      <w:r w:rsidR="00700B6F">
        <w:rPr>
          <w:rFonts w:ascii="Times New Roman" w:hAnsi="Times New Roman"/>
          <w:sz w:val="24"/>
          <w:szCs w:val="24"/>
        </w:rPr>
        <w:t xml:space="preserve">for both sides </w:t>
      </w:r>
      <w:r w:rsidRPr="008B54D9">
        <w:rPr>
          <w:rFonts w:ascii="Times New Roman" w:hAnsi="Times New Roman"/>
          <w:sz w:val="24"/>
          <w:szCs w:val="24"/>
        </w:rPr>
        <w:t xml:space="preserve">often contemporaneously work together to determine the requirements for any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00700B6F">
        <w:rPr>
          <w:rFonts w:ascii="Times New Roman" w:hAnsi="Times New Roman"/>
          <w:sz w:val="24"/>
          <w:szCs w:val="24"/>
        </w:rPr>
        <w:t xml:space="preserve"> and the level of underlying support</w:t>
      </w:r>
      <w:r w:rsidRPr="008B54D9">
        <w:rPr>
          <w:rFonts w:ascii="Times New Roman" w:hAnsi="Times New Roman"/>
          <w:sz w:val="24"/>
          <w:szCs w:val="24"/>
        </w:rPr>
        <w:t>.</w:t>
      </w:r>
    </w:p>
    <w:p w14:paraId="1AA9C5CA"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While different forums and venues can have different standards, it is important to keep in mind that an explicit agreement between the parties can often negate the normal requirements.  Early in the case, </w:t>
      </w:r>
      <w:r w:rsidR="00D17945">
        <w:rPr>
          <w:rFonts w:ascii="Times New Roman" w:hAnsi="Times New Roman"/>
          <w:sz w:val="24"/>
          <w:szCs w:val="24"/>
        </w:rPr>
        <w:t>counsel</w:t>
      </w:r>
      <w:r w:rsidRPr="008B54D9">
        <w:rPr>
          <w:rFonts w:ascii="Times New Roman" w:hAnsi="Times New Roman"/>
          <w:sz w:val="24"/>
          <w:szCs w:val="24"/>
        </w:rPr>
        <w:t xml:space="preserve"> should consider whether agreeing to such alternative requirements </w:t>
      </w:r>
      <w:r w:rsidR="00700B6F">
        <w:rPr>
          <w:rFonts w:ascii="Times New Roman" w:hAnsi="Times New Roman"/>
          <w:sz w:val="24"/>
          <w:szCs w:val="24"/>
        </w:rPr>
        <w:t>might</w:t>
      </w:r>
      <w:r w:rsidR="00700B6F" w:rsidRPr="008B54D9">
        <w:rPr>
          <w:rFonts w:ascii="Times New Roman" w:hAnsi="Times New Roman"/>
          <w:sz w:val="24"/>
          <w:szCs w:val="24"/>
        </w:rPr>
        <w:t xml:space="preserve"> </w:t>
      </w:r>
      <w:r w:rsidRPr="008B54D9">
        <w:rPr>
          <w:rFonts w:ascii="Times New Roman" w:hAnsi="Times New Roman"/>
          <w:sz w:val="24"/>
          <w:szCs w:val="24"/>
        </w:rPr>
        <w:t xml:space="preserve">benefit the </w:t>
      </w:r>
      <w:r w:rsidR="00D17945">
        <w:rPr>
          <w:rFonts w:ascii="Times New Roman" w:hAnsi="Times New Roman"/>
          <w:sz w:val="24"/>
          <w:szCs w:val="24"/>
        </w:rPr>
        <w:t>client</w:t>
      </w:r>
      <w:r w:rsidRPr="008B54D9">
        <w:rPr>
          <w:rFonts w:ascii="Times New Roman" w:hAnsi="Times New Roman"/>
          <w:sz w:val="24"/>
          <w:szCs w:val="24"/>
        </w:rPr>
        <w:t xml:space="preserve">’s case.  For example, parties can agree beforehand on the level of detail that will need to be included in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s in the matter, including supporting documentation.  When such agreements benefit both parties from a time and expense standpoint, and “scorched earth” discovery is not a necessity, coming to alternative terms can represent significant cost savings and result in expedited </w:t>
      </w:r>
      <w:r w:rsidR="00944A85">
        <w:rPr>
          <w:rFonts w:ascii="Times New Roman" w:hAnsi="Times New Roman"/>
          <w:sz w:val="24"/>
          <w:szCs w:val="24"/>
        </w:rPr>
        <w:t>outcomes</w:t>
      </w:r>
      <w:r w:rsidRPr="008B54D9">
        <w:rPr>
          <w:rFonts w:ascii="Times New Roman" w:hAnsi="Times New Roman"/>
          <w:sz w:val="24"/>
          <w:szCs w:val="24"/>
        </w:rPr>
        <w:t>.</w:t>
      </w:r>
    </w:p>
    <w:p w14:paraId="7E15A07C"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Experience has generally shown that the more complex the issues in a particular matter, or the more need there is for transparency to the opposition in discovery, the greater the level of detail that will generally be needed in the </w:t>
      </w:r>
      <w:r w:rsidR="00D17945">
        <w:rPr>
          <w:rFonts w:ascii="Times New Roman" w:hAnsi="Times New Roman"/>
          <w:sz w:val="24"/>
          <w:szCs w:val="24"/>
        </w:rPr>
        <w:t>e</w:t>
      </w:r>
      <w:r w:rsidRPr="008B54D9">
        <w:rPr>
          <w:rFonts w:ascii="Times New Roman" w:hAnsi="Times New Roman"/>
          <w:sz w:val="24"/>
          <w:szCs w:val="24"/>
        </w:rPr>
        <w:t xml:space="preserve">xpert </w:t>
      </w:r>
      <w:r w:rsidR="00D17945">
        <w:rPr>
          <w:rFonts w:ascii="Times New Roman" w:hAnsi="Times New Roman"/>
          <w:sz w:val="24"/>
          <w:szCs w:val="24"/>
        </w:rPr>
        <w:t>r</w:t>
      </w:r>
      <w:r w:rsidRPr="008B54D9">
        <w:rPr>
          <w:rFonts w:ascii="Times New Roman" w:hAnsi="Times New Roman"/>
          <w:sz w:val="24"/>
          <w:szCs w:val="24"/>
        </w:rPr>
        <w:t xml:space="preserve">eport and its supporting </w:t>
      </w:r>
      <w:r w:rsidR="00700B6F">
        <w:rPr>
          <w:rFonts w:ascii="Times New Roman" w:hAnsi="Times New Roman"/>
          <w:sz w:val="24"/>
          <w:szCs w:val="24"/>
        </w:rPr>
        <w:t>work papers</w:t>
      </w:r>
      <w:r w:rsidRPr="008B54D9">
        <w:rPr>
          <w:rFonts w:ascii="Times New Roman" w:hAnsi="Times New Roman"/>
          <w:sz w:val="24"/>
          <w:szCs w:val="24"/>
        </w:rPr>
        <w:t xml:space="preserve">.  The range of complexity of the issues, nuances of the case, and </w:t>
      </w:r>
      <w:r w:rsidRPr="008B54D9">
        <w:rPr>
          <w:rFonts w:ascii="Times New Roman" w:hAnsi="Times New Roman"/>
          <w:sz w:val="24"/>
          <w:szCs w:val="24"/>
        </w:rPr>
        <w:lastRenderedPageBreak/>
        <w:t xml:space="preserve">expectations of </w:t>
      </w:r>
      <w:r w:rsidR="00D17945">
        <w:rPr>
          <w:rFonts w:ascii="Times New Roman" w:hAnsi="Times New Roman"/>
          <w:sz w:val="24"/>
          <w:szCs w:val="24"/>
        </w:rPr>
        <w:t>counsel</w:t>
      </w:r>
      <w:r w:rsidRPr="008B54D9">
        <w:rPr>
          <w:rFonts w:ascii="Times New Roman" w:hAnsi="Times New Roman"/>
          <w:sz w:val="24"/>
          <w:szCs w:val="24"/>
        </w:rPr>
        <w:t xml:space="preserve"> and </w:t>
      </w:r>
      <w:r w:rsidR="00D17945">
        <w:rPr>
          <w:rFonts w:ascii="Times New Roman" w:hAnsi="Times New Roman"/>
          <w:sz w:val="24"/>
          <w:szCs w:val="24"/>
        </w:rPr>
        <w:t>client</w:t>
      </w:r>
      <w:r w:rsidRPr="008B54D9">
        <w:rPr>
          <w:rFonts w:ascii="Times New Roman" w:hAnsi="Times New Roman"/>
          <w:sz w:val="24"/>
          <w:szCs w:val="24"/>
        </w:rPr>
        <w:t xml:space="preserve"> can </w:t>
      </w:r>
      <w:r w:rsidR="00700B6F">
        <w:rPr>
          <w:rFonts w:ascii="Times New Roman" w:hAnsi="Times New Roman"/>
          <w:sz w:val="24"/>
          <w:szCs w:val="24"/>
        </w:rPr>
        <w:t xml:space="preserve">all </w:t>
      </w:r>
      <w:r w:rsidRPr="008B54D9">
        <w:rPr>
          <w:rFonts w:ascii="Times New Roman" w:hAnsi="Times New Roman"/>
          <w:sz w:val="24"/>
          <w:szCs w:val="24"/>
        </w:rPr>
        <w:t xml:space="preserve">greatly influence an </w:t>
      </w:r>
      <w:r w:rsidR="00DA0C1D">
        <w:rPr>
          <w:rFonts w:ascii="Times New Roman" w:hAnsi="Times New Roman"/>
          <w:sz w:val="24"/>
          <w:szCs w:val="24"/>
        </w:rPr>
        <w:t>expert</w:t>
      </w:r>
      <w:r w:rsidRPr="008B54D9">
        <w:rPr>
          <w:rFonts w:ascii="Times New Roman" w:hAnsi="Times New Roman"/>
          <w:sz w:val="24"/>
          <w:szCs w:val="24"/>
        </w:rPr>
        <w:t xml:space="preserve">’s role and the resulting cost of the effort.   It is of utmost importance that </w:t>
      </w:r>
      <w:r w:rsidR="00D17945">
        <w:rPr>
          <w:rFonts w:ascii="Times New Roman" w:hAnsi="Times New Roman"/>
          <w:sz w:val="24"/>
          <w:szCs w:val="24"/>
        </w:rPr>
        <w:t>counsel</w:t>
      </w:r>
      <w:r w:rsidRPr="008B54D9">
        <w:rPr>
          <w:rFonts w:ascii="Times New Roman" w:hAnsi="Times New Roman"/>
          <w:sz w:val="24"/>
          <w:szCs w:val="24"/>
        </w:rPr>
        <w:t xml:space="preserve"> communicates </w:t>
      </w:r>
      <w:r w:rsidR="00700B6F">
        <w:rPr>
          <w:rFonts w:ascii="Times New Roman" w:hAnsi="Times New Roman"/>
          <w:sz w:val="24"/>
          <w:szCs w:val="24"/>
        </w:rPr>
        <w:t xml:space="preserve">to the </w:t>
      </w:r>
      <w:r w:rsidR="00DA0C1D">
        <w:rPr>
          <w:rFonts w:ascii="Times New Roman" w:hAnsi="Times New Roman"/>
          <w:sz w:val="24"/>
          <w:szCs w:val="24"/>
        </w:rPr>
        <w:t>expert</w:t>
      </w:r>
      <w:r w:rsidR="00700B6F">
        <w:rPr>
          <w:rFonts w:ascii="Times New Roman" w:hAnsi="Times New Roman"/>
          <w:sz w:val="24"/>
          <w:szCs w:val="24"/>
        </w:rPr>
        <w:t xml:space="preserve"> </w:t>
      </w:r>
      <w:r w:rsidRPr="008B54D9">
        <w:rPr>
          <w:rFonts w:ascii="Times New Roman" w:hAnsi="Times New Roman"/>
          <w:sz w:val="24"/>
          <w:szCs w:val="24"/>
        </w:rPr>
        <w:t xml:space="preserve">as early as possible the </w:t>
      </w:r>
      <w:r w:rsidR="00D17945">
        <w:rPr>
          <w:rFonts w:ascii="Times New Roman" w:hAnsi="Times New Roman"/>
          <w:sz w:val="24"/>
          <w:szCs w:val="24"/>
        </w:rPr>
        <w:t>report</w:t>
      </w:r>
      <w:r w:rsidRPr="008B54D9">
        <w:rPr>
          <w:rFonts w:ascii="Times New Roman" w:hAnsi="Times New Roman"/>
          <w:sz w:val="24"/>
          <w:szCs w:val="24"/>
        </w:rPr>
        <w:t xml:space="preserve"> requirements, as well as the overall expectations of the level of detail that will be necessary, based on the specific issues in contention and the rules applicable in the venue</w:t>
      </w:r>
      <w:r w:rsidR="00700B6F">
        <w:rPr>
          <w:rFonts w:ascii="Times New Roman" w:hAnsi="Times New Roman"/>
          <w:sz w:val="24"/>
          <w:szCs w:val="24"/>
        </w:rPr>
        <w:t xml:space="preserve"> (or those that have been agreed to by the parties)</w:t>
      </w:r>
      <w:r w:rsidRPr="008B54D9">
        <w:rPr>
          <w:rFonts w:ascii="Times New Roman" w:hAnsi="Times New Roman"/>
          <w:sz w:val="24"/>
          <w:szCs w:val="24"/>
        </w:rPr>
        <w:t xml:space="preserve">.  </w:t>
      </w:r>
    </w:p>
    <w:p w14:paraId="1EBAA78A"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This communication by </w:t>
      </w:r>
      <w:r w:rsidR="00D17945">
        <w:rPr>
          <w:rFonts w:ascii="Times New Roman" w:hAnsi="Times New Roman"/>
          <w:sz w:val="24"/>
          <w:szCs w:val="24"/>
        </w:rPr>
        <w:t>counsel</w:t>
      </w:r>
      <w:r w:rsidRPr="008B54D9">
        <w:rPr>
          <w:rFonts w:ascii="Times New Roman" w:hAnsi="Times New Roman"/>
          <w:sz w:val="24"/>
          <w:szCs w:val="24"/>
        </w:rPr>
        <w:t xml:space="preserve"> will </w:t>
      </w:r>
      <w:r w:rsidR="00700B6F">
        <w:rPr>
          <w:rFonts w:ascii="Times New Roman" w:hAnsi="Times New Roman"/>
          <w:sz w:val="24"/>
          <w:szCs w:val="24"/>
        </w:rPr>
        <w:t xml:space="preserve">also </w:t>
      </w:r>
      <w:r w:rsidRPr="008B54D9">
        <w:rPr>
          <w:rFonts w:ascii="Times New Roman" w:hAnsi="Times New Roman"/>
          <w:sz w:val="24"/>
          <w:szCs w:val="24"/>
        </w:rPr>
        <w:t xml:space="preserve">greatly assist the </w:t>
      </w:r>
      <w:r w:rsidR="00DA0C1D">
        <w:rPr>
          <w:rFonts w:ascii="Times New Roman" w:hAnsi="Times New Roman"/>
          <w:sz w:val="24"/>
          <w:szCs w:val="24"/>
        </w:rPr>
        <w:t>expert</w:t>
      </w:r>
      <w:r w:rsidRPr="008B54D9">
        <w:rPr>
          <w:rFonts w:ascii="Times New Roman" w:hAnsi="Times New Roman"/>
          <w:sz w:val="24"/>
          <w:szCs w:val="24"/>
        </w:rPr>
        <w:t xml:space="preserve"> in preparing realistic budgets for his or her analyses and for ultimately developing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and supporting materials.  Budgets that are developed in phases and timely communicated amongst the working team (</w:t>
      </w:r>
      <w:r w:rsidR="00D17945">
        <w:rPr>
          <w:rFonts w:ascii="Times New Roman" w:hAnsi="Times New Roman"/>
          <w:sz w:val="24"/>
          <w:szCs w:val="24"/>
        </w:rPr>
        <w:t>counsel</w:t>
      </w:r>
      <w:r w:rsidRPr="008B54D9">
        <w:rPr>
          <w:rFonts w:ascii="Times New Roman" w:hAnsi="Times New Roman"/>
          <w:sz w:val="24"/>
          <w:szCs w:val="24"/>
        </w:rPr>
        <w:t xml:space="preserve">, </w:t>
      </w:r>
      <w:r w:rsidR="00D17945">
        <w:rPr>
          <w:rFonts w:ascii="Times New Roman" w:hAnsi="Times New Roman"/>
          <w:sz w:val="24"/>
          <w:szCs w:val="24"/>
        </w:rPr>
        <w:t>client</w:t>
      </w:r>
      <w:r w:rsidRPr="008B54D9">
        <w:rPr>
          <w:rFonts w:ascii="Times New Roman" w:hAnsi="Times New Roman"/>
          <w:sz w:val="24"/>
          <w:szCs w:val="24"/>
        </w:rPr>
        <w:t xml:space="preserve">, and </w:t>
      </w:r>
      <w:r w:rsidR="00DA0C1D">
        <w:rPr>
          <w:rFonts w:ascii="Times New Roman" w:hAnsi="Times New Roman"/>
          <w:sz w:val="24"/>
          <w:szCs w:val="24"/>
        </w:rPr>
        <w:t>expert</w:t>
      </w:r>
      <w:r w:rsidRPr="008B54D9">
        <w:rPr>
          <w:rFonts w:ascii="Times New Roman" w:hAnsi="Times New Roman"/>
          <w:sz w:val="24"/>
          <w:szCs w:val="24"/>
        </w:rPr>
        <w:t xml:space="preserve">) help </w:t>
      </w:r>
      <w:r w:rsidR="0049702B">
        <w:rPr>
          <w:rFonts w:ascii="Times New Roman" w:hAnsi="Times New Roman"/>
          <w:sz w:val="24"/>
          <w:szCs w:val="24"/>
        </w:rPr>
        <w:t>e</w:t>
      </w:r>
      <w:r w:rsidRPr="008B54D9">
        <w:rPr>
          <w:rFonts w:ascii="Times New Roman" w:hAnsi="Times New Roman"/>
          <w:sz w:val="24"/>
          <w:szCs w:val="24"/>
        </w:rPr>
        <w:t>nsure</w:t>
      </w:r>
      <w:r w:rsidR="0049702B">
        <w:rPr>
          <w:rFonts w:ascii="Times New Roman" w:hAnsi="Times New Roman"/>
          <w:sz w:val="24"/>
          <w:szCs w:val="24"/>
        </w:rPr>
        <w:t xml:space="preserve"> </w:t>
      </w:r>
      <w:r w:rsidRPr="008B54D9">
        <w:rPr>
          <w:rFonts w:ascii="Times New Roman" w:hAnsi="Times New Roman"/>
          <w:sz w:val="24"/>
          <w:szCs w:val="24"/>
        </w:rPr>
        <w:t xml:space="preserve">that the </w:t>
      </w:r>
      <w:r w:rsidR="00DA0C1D">
        <w:rPr>
          <w:rFonts w:ascii="Times New Roman" w:hAnsi="Times New Roman"/>
          <w:sz w:val="24"/>
          <w:szCs w:val="24"/>
        </w:rPr>
        <w:t>expert</w:t>
      </w:r>
      <w:r w:rsidRPr="008B54D9">
        <w:rPr>
          <w:rFonts w:ascii="Times New Roman" w:hAnsi="Times New Roman"/>
          <w:sz w:val="24"/>
          <w:szCs w:val="24"/>
        </w:rPr>
        <w:t xml:space="preserve"> remains in line with</w:t>
      </w:r>
      <w:r w:rsidR="00944A85">
        <w:rPr>
          <w:rFonts w:ascii="Times New Roman" w:hAnsi="Times New Roman"/>
          <w:sz w:val="24"/>
          <w:szCs w:val="24"/>
        </w:rPr>
        <w:t xml:space="preserve"> expectations</w:t>
      </w:r>
      <w:r w:rsidRPr="008B54D9">
        <w:rPr>
          <w:rFonts w:ascii="Times New Roman" w:hAnsi="Times New Roman"/>
          <w:sz w:val="24"/>
          <w:szCs w:val="24"/>
        </w:rPr>
        <w:t xml:space="preserve">.  It should </w:t>
      </w:r>
      <w:r w:rsidR="00CC3F22">
        <w:rPr>
          <w:rFonts w:ascii="Times New Roman" w:hAnsi="Times New Roman"/>
          <w:sz w:val="24"/>
          <w:szCs w:val="24"/>
        </w:rPr>
        <w:t xml:space="preserve">also </w:t>
      </w:r>
      <w:r w:rsidRPr="008B54D9">
        <w:rPr>
          <w:rFonts w:ascii="Times New Roman" w:hAnsi="Times New Roman"/>
          <w:sz w:val="24"/>
          <w:szCs w:val="24"/>
        </w:rPr>
        <w:t xml:space="preserve">be made clear to everyone </w:t>
      </w:r>
      <w:r w:rsidR="00CC3F22">
        <w:rPr>
          <w:rFonts w:ascii="Times New Roman" w:hAnsi="Times New Roman"/>
          <w:sz w:val="24"/>
          <w:szCs w:val="24"/>
        </w:rPr>
        <w:t xml:space="preserve">at the outset </w:t>
      </w:r>
      <w:r w:rsidRPr="008B54D9">
        <w:rPr>
          <w:rFonts w:ascii="Times New Roman" w:hAnsi="Times New Roman"/>
          <w:sz w:val="24"/>
          <w:szCs w:val="24"/>
        </w:rPr>
        <w:t>that if there are any deviations from the budgeted amounts, these variances should be addressed in “real-</w:t>
      </w:r>
      <w:r w:rsidR="00C3238D" w:rsidRPr="008B54D9">
        <w:rPr>
          <w:rFonts w:ascii="Times New Roman" w:hAnsi="Times New Roman"/>
          <w:sz w:val="24"/>
          <w:szCs w:val="24"/>
        </w:rPr>
        <w:t>time</w:t>
      </w:r>
      <w:r w:rsidR="00C3238D">
        <w:rPr>
          <w:rFonts w:ascii="Times New Roman" w:hAnsi="Times New Roman"/>
          <w:sz w:val="24"/>
          <w:szCs w:val="24"/>
        </w:rPr>
        <w:t>,</w:t>
      </w:r>
      <w:r w:rsidR="00C3238D" w:rsidRPr="008B54D9">
        <w:rPr>
          <w:rFonts w:ascii="Times New Roman" w:hAnsi="Times New Roman"/>
          <w:sz w:val="24"/>
          <w:szCs w:val="24"/>
        </w:rPr>
        <w:t>”</w:t>
      </w:r>
      <w:r w:rsidR="00C3238D" w:rsidRPr="00C3238D">
        <w:rPr>
          <w:rFonts w:ascii="Times New Roman" w:hAnsi="Times New Roman"/>
          <w:i/>
          <w:sz w:val="24"/>
          <w:szCs w:val="24"/>
        </w:rPr>
        <w:t xml:space="preserve"> before</w:t>
      </w:r>
      <w:r w:rsidRPr="008B54D9">
        <w:rPr>
          <w:rFonts w:ascii="Times New Roman" w:hAnsi="Times New Roman"/>
          <w:sz w:val="24"/>
          <w:szCs w:val="24"/>
        </w:rPr>
        <w:t xml:space="preserve"> they become a potentially significant issue.</w:t>
      </w:r>
    </w:p>
    <w:p w14:paraId="79BA2196"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Even though the venue will largely determine the </w:t>
      </w:r>
      <w:r w:rsidR="00D17945">
        <w:rPr>
          <w:rFonts w:ascii="Times New Roman" w:hAnsi="Times New Roman"/>
          <w:sz w:val="24"/>
          <w:szCs w:val="24"/>
        </w:rPr>
        <w:t>report</w:t>
      </w:r>
      <w:r w:rsidRPr="008B54D9">
        <w:rPr>
          <w:rFonts w:ascii="Times New Roman" w:hAnsi="Times New Roman"/>
          <w:sz w:val="24"/>
          <w:szCs w:val="24"/>
        </w:rPr>
        <w:t xml:space="preserve"> requirements, a good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should </w:t>
      </w:r>
      <w:r w:rsidR="00CC3F22">
        <w:rPr>
          <w:rFonts w:ascii="Times New Roman" w:hAnsi="Times New Roman"/>
          <w:sz w:val="24"/>
          <w:szCs w:val="24"/>
        </w:rPr>
        <w:t xml:space="preserve">generally </w:t>
      </w:r>
      <w:r w:rsidRPr="008B54D9">
        <w:rPr>
          <w:rFonts w:ascii="Times New Roman" w:hAnsi="Times New Roman"/>
          <w:sz w:val="24"/>
          <w:szCs w:val="24"/>
        </w:rPr>
        <w:t>include the following information in the body and attachments.  First,</w:t>
      </w:r>
      <w:r w:rsidRPr="008B54D9">
        <w:rPr>
          <w:rFonts w:ascii="Times New Roman" w:hAnsi="Times New Roman"/>
          <w:color w:val="FF0000"/>
          <w:sz w:val="24"/>
          <w:szCs w:val="24"/>
        </w:rPr>
        <w:t xml:space="preserve"> </w:t>
      </w:r>
      <w:r w:rsidRPr="008B54D9">
        <w:rPr>
          <w:rFonts w:ascii="Times New Roman" w:hAnsi="Times New Roman"/>
          <w:sz w:val="24"/>
          <w:szCs w:val="24"/>
        </w:rPr>
        <w:t xml:space="preserve">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should identify each and every opinion and conclusion about which the </w:t>
      </w:r>
      <w:r w:rsidR="00DA0C1D">
        <w:rPr>
          <w:rFonts w:ascii="Times New Roman" w:hAnsi="Times New Roman"/>
          <w:sz w:val="24"/>
          <w:szCs w:val="24"/>
        </w:rPr>
        <w:t>expert</w:t>
      </w:r>
      <w:r w:rsidRPr="008B54D9">
        <w:rPr>
          <w:rFonts w:ascii="Times New Roman" w:hAnsi="Times New Roman"/>
          <w:sz w:val="24"/>
          <w:szCs w:val="24"/>
        </w:rPr>
        <w:t xml:space="preserve"> is expected to testify, as well as the bas</w:t>
      </w:r>
      <w:r w:rsidR="00C90857">
        <w:rPr>
          <w:rFonts w:ascii="Times New Roman" w:hAnsi="Times New Roman"/>
          <w:sz w:val="24"/>
          <w:szCs w:val="24"/>
        </w:rPr>
        <w:t>e</w:t>
      </w:r>
      <w:r w:rsidRPr="008B54D9">
        <w:rPr>
          <w:rFonts w:ascii="Times New Roman" w:hAnsi="Times New Roman"/>
          <w:sz w:val="24"/>
          <w:szCs w:val="24"/>
        </w:rPr>
        <w:t>s</w:t>
      </w:r>
      <w:r w:rsidR="00BF6483">
        <w:rPr>
          <w:rFonts w:ascii="Times New Roman" w:hAnsi="Times New Roman"/>
          <w:sz w:val="24"/>
          <w:szCs w:val="24"/>
        </w:rPr>
        <w:t xml:space="preserve"> </w:t>
      </w:r>
      <w:r w:rsidRPr="008B54D9">
        <w:rPr>
          <w:rFonts w:ascii="Times New Roman" w:hAnsi="Times New Roman"/>
          <w:sz w:val="24"/>
          <w:szCs w:val="24"/>
        </w:rPr>
        <w:t xml:space="preserve">and reasons for each of those opinions and conclusions.  An </w:t>
      </w:r>
      <w:r w:rsidR="00DA0C1D">
        <w:rPr>
          <w:rFonts w:ascii="Times New Roman" w:hAnsi="Times New Roman"/>
          <w:sz w:val="24"/>
          <w:szCs w:val="24"/>
        </w:rPr>
        <w:t>expert</w:t>
      </w:r>
      <w:r w:rsidRPr="008B54D9">
        <w:rPr>
          <w:rFonts w:ascii="Times New Roman" w:hAnsi="Times New Roman"/>
          <w:sz w:val="24"/>
          <w:szCs w:val="24"/>
        </w:rPr>
        <w:t xml:space="preserve"> is at significant risk of not being allowed to testify to any opinion if </w:t>
      </w:r>
      <w:r w:rsidR="00944A85">
        <w:rPr>
          <w:rFonts w:ascii="Times New Roman" w:hAnsi="Times New Roman"/>
          <w:sz w:val="24"/>
          <w:szCs w:val="24"/>
        </w:rPr>
        <w:t>it</w:t>
      </w:r>
      <w:r w:rsidR="00944A85" w:rsidRPr="008B54D9">
        <w:rPr>
          <w:rFonts w:ascii="Times New Roman" w:hAnsi="Times New Roman"/>
          <w:sz w:val="24"/>
          <w:szCs w:val="24"/>
        </w:rPr>
        <w:t xml:space="preserve"> </w:t>
      </w:r>
      <w:r w:rsidRPr="008B54D9">
        <w:rPr>
          <w:rFonts w:ascii="Times New Roman" w:hAnsi="Times New Roman"/>
          <w:sz w:val="24"/>
          <w:szCs w:val="24"/>
        </w:rPr>
        <w:t xml:space="preserve">was not provided in his or her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and underlying </w:t>
      </w:r>
      <w:r w:rsidR="00C3238D" w:rsidRPr="008B54D9">
        <w:rPr>
          <w:rFonts w:ascii="Times New Roman" w:hAnsi="Times New Roman"/>
          <w:sz w:val="24"/>
          <w:szCs w:val="24"/>
        </w:rPr>
        <w:t>work papers</w:t>
      </w:r>
      <w:r w:rsidR="00175854">
        <w:rPr>
          <w:rFonts w:ascii="Times New Roman" w:hAnsi="Times New Roman"/>
          <w:sz w:val="24"/>
          <w:szCs w:val="24"/>
        </w:rPr>
        <w:t xml:space="preserve"> in some way</w:t>
      </w:r>
      <w:r w:rsidRPr="008B54D9">
        <w:rPr>
          <w:rFonts w:ascii="Times New Roman" w:hAnsi="Times New Roman"/>
          <w:sz w:val="24"/>
          <w:szCs w:val="24"/>
        </w:rPr>
        <w:t xml:space="preserve">.  For example, if an </w:t>
      </w:r>
      <w:r w:rsidR="00DA0C1D">
        <w:rPr>
          <w:rFonts w:ascii="Times New Roman" w:hAnsi="Times New Roman"/>
          <w:sz w:val="24"/>
          <w:szCs w:val="24"/>
        </w:rPr>
        <w:t>expert</w:t>
      </w:r>
      <w:r w:rsidRPr="008B54D9">
        <w:rPr>
          <w:rFonts w:ascii="Times New Roman" w:hAnsi="Times New Roman"/>
          <w:sz w:val="24"/>
          <w:szCs w:val="24"/>
        </w:rPr>
        <w:t xml:space="preserve"> concludes that </w:t>
      </w:r>
      <w:r w:rsidR="00AE3B2A">
        <w:rPr>
          <w:rFonts w:ascii="Times New Roman" w:hAnsi="Times New Roman"/>
          <w:sz w:val="24"/>
          <w:szCs w:val="24"/>
        </w:rPr>
        <w:t>his or her</w:t>
      </w:r>
      <w:r w:rsidRPr="008B54D9">
        <w:rPr>
          <w:rFonts w:ascii="Times New Roman" w:hAnsi="Times New Roman"/>
          <w:sz w:val="24"/>
          <w:szCs w:val="24"/>
        </w:rPr>
        <w:t xml:space="preserve"> </w:t>
      </w:r>
      <w:r w:rsidR="00D17945">
        <w:rPr>
          <w:rFonts w:ascii="Times New Roman" w:hAnsi="Times New Roman"/>
          <w:sz w:val="24"/>
          <w:szCs w:val="24"/>
        </w:rPr>
        <w:t>client</w:t>
      </w:r>
      <w:r w:rsidRPr="008B54D9">
        <w:rPr>
          <w:rFonts w:ascii="Times New Roman" w:hAnsi="Times New Roman"/>
          <w:sz w:val="24"/>
          <w:szCs w:val="24"/>
        </w:rPr>
        <w:t xml:space="preserve"> was delayed on a project by 125 days, the </w:t>
      </w:r>
      <w:r w:rsidR="00D17945">
        <w:rPr>
          <w:rFonts w:ascii="Times New Roman" w:hAnsi="Times New Roman"/>
          <w:sz w:val="24"/>
          <w:szCs w:val="24"/>
        </w:rPr>
        <w:t>report</w:t>
      </w:r>
      <w:r w:rsidRPr="008B54D9">
        <w:rPr>
          <w:rFonts w:ascii="Times New Roman" w:hAnsi="Times New Roman"/>
          <w:sz w:val="24"/>
          <w:szCs w:val="24"/>
        </w:rPr>
        <w:t xml:space="preserve"> should include an explanation of exactly how the </w:t>
      </w:r>
      <w:r w:rsidR="00DA0C1D">
        <w:rPr>
          <w:rFonts w:ascii="Times New Roman" w:hAnsi="Times New Roman"/>
          <w:sz w:val="24"/>
          <w:szCs w:val="24"/>
        </w:rPr>
        <w:t>expert</w:t>
      </w:r>
      <w:r w:rsidRPr="008B54D9">
        <w:rPr>
          <w:rFonts w:ascii="Times New Roman" w:hAnsi="Times New Roman"/>
          <w:sz w:val="24"/>
          <w:szCs w:val="24"/>
        </w:rPr>
        <w:t xml:space="preserve"> determined that magnitude of delay</w:t>
      </w:r>
      <w:r w:rsidR="00944A85">
        <w:rPr>
          <w:rFonts w:ascii="Times New Roman" w:hAnsi="Times New Roman"/>
          <w:sz w:val="24"/>
          <w:szCs w:val="24"/>
        </w:rPr>
        <w:t>.</w:t>
      </w:r>
      <w:r w:rsidRPr="008B54D9">
        <w:rPr>
          <w:rFonts w:ascii="Times New Roman" w:hAnsi="Times New Roman"/>
          <w:sz w:val="24"/>
          <w:szCs w:val="24"/>
        </w:rPr>
        <w:t xml:space="preserve"> </w:t>
      </w:r>
      <w:r w:rsidR="00944A85">
        <w:rPr>
          <w:rFonts w:ascii="Times New Roman" w:hAnsi="Times New Roman"/>
          <w:sz w:val="24"/>
          <w:szCs w:val="24"/>
        </w:rPr>
        <w:t xml:space="preserve"> </w:t>
      </w:r>
      <w:r w:rsidR="0049702B">
        <w:rPr>
          <w:rFonts w:ascii="Times New Roman" w:hAnsi="Times New Roman"/>
          <w:sz w:val="24"/>
          <w:szCs w:val="24"/>
        </w:rPr>
        <w:t xml:space="preserve"> The </w:t>
      </w:r>
      <w:r w:rsidR="00D17945">
        <w:rPr>
          <w:rFonts w:ascii="Times New Roman" w:hAnsi="Times New Roman"/>
          <w:sz w:val="24"/>
          <w:szCs w:val="24"/>
        </w:rPr>
        <w:t>report</w:t>
      </w:r>
      <w:r w:rsidR="00944A85">
        <w:rPr>
          <w:rFonts w:ascii="Times New Roman" w:hAnsi="Times New Roman"/>
          <w:sz w:val="24"/>
          <w:szCs w:val="24"/>
        </w:rPr>
        <w:t xml:space="preserve"> should </w:t>
      </w:r>
      <w:r w:rsidR="00C3238D">
        <w:rPr>
          <w:rFonts w:ascii="Times New Roman" w:hAnsi="Times New Roman"/>
          <w:sz w:val="24"/>
          <w:szCs w:val="24"/>
        </w:rPr>
        <w:t>also identify what</w:t>
      </w:r>
      <w:r w:rsidRPr="008B54D9">
        <w:rPr>
          <w:rFonts w:ascii="Times New Roman" w:hAnsi="Times New Roman"/>
          <w:sz w:val="24"/>
          <w:szCs w:val="24"/>
        </w:rPr>
        <w:t xml:space="preserve"> documents, interviews and other supporting facts and information the </w:t>
      </w:r>
      <w:r w:rsidR="00DA0C1D">
        <w:rPr>
          <w:rFonts w:ascii="Times New Roman" w:hAnsi="Times New Roman"/>
          <w:sz w:val="24"/>
          <w:szCs w:val="24"/>
        </w:rPr>
        <w:lastRenderedPageBreak/>
        <w:t>expert</w:t>
      </w:r>
      <w:r w:rsidRPr="008B54D9">
        <w:rPr>
          <w:rFonts w:ascii="Times New Roman" w:hAnsi="Times New Roman"/>
          <w:sz w:val="24"/>
          <w:szCs w:val="24"/>
        </w:rPr>
        <w:t xml:space="preserve"> used to determine the 125 days of delay, as well as the cause and </w:t>
      </w:r>
      <w:r w:rsidR="00175854">
        <w:rPr>
          <w:rFonts w:ascii="Times New Roman" w:hAnsi="Times New Roman"/>
          <w:sz w:val="24"/>
          <w:szCs w:val="24"/>
        </w:rPr>
        <w:t xml:space="preserve">the </w:t>
      </w:r>
      <w:r w:rsidR="00AE3B2A">
        <w:rPr>
          <w:rFonts w:ascii="Times New Roman" w:hAnsi="Times New Roman"/>
          <w:sz w:val="24"/>
          <w:szCs w:val="24"/>
        </w:rPr>
        <w:t xml:space="preserve">identification of </w:t>
      </w:r>
      <w:r w:rsidRPr="008B54D9">
        <w:rPr>
          <w:rFonts w:ascii="Times New Roman" w:hAnsi="Times New Roman"/>
          <w:sz w:val="24"/>
          <w:szCs w:val="24"/>
        </w:rPr>
        <w:t xml:space="preserve">which party is responsible.  </w:t>
      </w:r>
    </w:p>
    <w:p w14:paraId="74A76A21"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The </w:t>
      </w:r>
      <w:r w:rsidR="00DA0C1D">
        <w:rPr>
          <w:rFonts w:ascii="Times New Roman" w:hAnsi="Times New Roman"/>
          <w:sz w:val="24"/>
          <w:szCs w:val="24"/>
        </w:rPr>
        <w:t>expert</w:t>
      </w:r>
      <w:r w:rsidRPr="008B54D9">
        <w:rPr>
          <w:rFonts w:ascii="Times New Roman" w:hAnsi="Times New Roman"/>
          <w:sz w:val="24"/>
          <w:szCs w:val="24"/>
        </w:rPr>
        <w:t xml:space="preserve"> should identify specific key documents relied upon for each analysis and conclusion, as well as provide a summary list of the types of documents </w:t>
      </w:r>
      <w:r w:rsidR="00175854">
        <w:rPr>
          <w:rFonts w:ascii="Times New Roman" w:hAnsi="Times New Roman"/>
          <w:sz w:val="24"/>
          <w:szCs w:val="24"/>
        </w:rPr>
        <w:t xml:space="preserve">and other information </w:t>
      </w:r>
      <w:r w:rsidRPr="008B54D9">
        <w:rPr>
          <w:rFonts w:ascii="Times New Roman" w:hAnsi="Times New Roman"/>
          <w:sz w:val="24"/>
          <w:szCs w:val="24"/>
        </w:rPr>
        <w:t xml:space="preserve">reviewed and considered.  This list may include typical project documents, such as various schedules, correspondence, labor reports, and daily logs, as well as case pleadings, depositions, </w:t>
      </w:r>
      <w:r w:rsidR="00175854">
        <w:rPr>
          <w:rFonts w:ascii="Times New Roman" w:hAnsi="Times New Roman"/>
          <w:sz w:val="24"/>
          <w:szCs w:val="24"/>
        </w:rPr>
        <w:t xml:space="preserve">observations from </w:t>
      </w:r>
      <w:r w:rsidRPr="008B54D9">
        <w:rPr>
          <w:rFonts w:ascii="Times New Roman" w:hAnsi="Times New Roman"/>
          <w:sz w:val="24"/>
          <w:szCs w:val="24"/>
        </w:rPr>
        <w:t xml:space="preserve">site visits, and discussions with the key </w:t>
      </w:r>
      <w:r w:rsidR="00175854">
        <w:rPr>
          <w:rFonts w:ascii="Times New Roman" w:hAnsi="Times New Roman"/>
          <w:sz w:val="24"/>
          <w:szCs w:val="24"/>
        </w:rPr>
        <w:t xml:space="preserve">knowledgeable </w:t>
      </w:r>
      <w:r w:rsidR="00D17945">
        <w:rPr>
          <w:rFonts w:ascii="Times New Roman" w:hAnsi="Times New Roman"/>
          <w:sz w:val="24"/>
          <w:szCs w:val="24"/>
        </w:rPr>
        <w:t>client</w:t>
      </w:r>
      <w:r w:rsidRPr="008B54D9">
        <w:rPr>
          <w:rFonts w:ascii="Times New Roman" w:hAnsi="Times New Roman"/>
          <w:sz w:val="24"/>
          <w:szCs w:val="24"/>
        </w:rPr>
        <w:t xml:space="preserve"> personnel.  The </w:t>
      </w:r>
      <w:r w:rsidR="00DA0C1D">
        <w:rPr>
          <w:rFonts w:ascii="Times New Roman" w:hAnsi="Times New Roman"/>
          <w:sz w:val="24"/>
          <w:szCs w:val="24"/>
        </w:rPr>
        <w:t>expert</w:t>
      </w:r>
      <w:r w:rsidRPr="008B54D9">
        <w:rPr>
          <w:rFonts w:ascii="Times New Roman" w:hAnsi="Times New Roman"/>
          <w:sz w:val="24"/>
          <w:szCs w:val="24"/>
        </w:rPr>
        <w:t xml:space="preserve"> can note specific documents through the use of footnotes or list the considered and relied upon documents as an exhibit or attachment to the </w:t>
      </w:r>
      <w:r w:rsidR="00D17945">
        <w:rPr>
          <w:rFonts w:ascii="Times New Roman" w:hAnsi="Times New Roman"/>
          <w:sz w:val="24"/>
          <w:szCs w:val="24"/>
        </w:rPr>
        <w:t>report</w:t>
      </w:r>
      <w:r w:rsidRPr="008B54D9">
        <w:rPr>
          <w:rFonts w:ascii="Times New Roman" w:hAnsi="Times New Roman"/>
          <w:sz w:val="24"/>
          <w:szCs w:val="24"/>
        </w:rPr>
        <w:t xml:space="preserve">.  </w:t>
      </w:r>
      <w:r w:rsidR="00175854">
        <w:rPr>
          <w:rFonts w:ascii="Times New Roman" w:hAnsi="Times New Roman"/>
          <w:sz w:val="24"/>
          <w:szCs w:val="24"/>
        </w:rPr>
        <w:t xml:space="preserve">Federal </w:t>
      </w:r>
      <w:r w:rsidRPr="008B54D9">
        <w:rPr>
          <w:rFonts w:ascii="Times New Roman" w:hAnsi="Times New Roman"/>
          <w:sz w:val="24"/>
          <w:szCs w:val="24"/>
        </w:rPr>
        <w:t>Rule 702 (</w:t>
      </w:r>
      <w:r w:rsidR="00175854">
        <w:rPr>
          <w:rFonts w:ascii="Times New Roman" w:hAnsi="Times New Roman"/>
          <w:sz w:val="24"/>
          <w:szCs w:val="24"/>
        </w:rPr>
        <w:t>regarding</w:t>
      </w:r>
      <w:r w:rsidRPr="008B54D9">
        <w:rPr>
          <w:rFonts w:ascii="Times New Roman" w:hAnsi="Times New Roman"/>
          <w:sz w:val="24"/>
          <w:szCs w:val="24"/>
        </w:rPr>
        <w:t xml:space="preserve"> Evidence) requires that the </w:t>
      </w:r>
      <w:r w:rsidR="00DA0C1D">
        <w:rPr>
          <w:rFonts w:ascii="Times New Roman" w:hAnsi="Times New Roman"/>
          <w:sz w:val="24"/>
          <w:szCs w:val="24"/>
        </w:rPr>
        <w:t>expert</w:t>
      </w:r>
      <w:r w:rsidRPr="008B54D9">
        <w:rPr>
          <w:rFonts w:ascii="Times New Roman" w:hAnsi="Times New Roman"/>
          <w:sz w:val="24"/>
          <w:szCs w:val="24"/>
        </w:rPr>
        <w:t>’s opinions be sufficiently grounded in the facts and data pertinent to the case.</w:t>
      </w:r>
      <w:r w:rsidRPr="008B54D9">
        <w:rPr>
          <w:rStyle w:val="EndnoteReference"/>
          <w:rFonts w:ascii="Times New Roman" w:hAnsi="Times New Roman"/>
          <w:sz w:val="24"/>
          <w:szCs w:val="24"/>
        </w:rPr>
        <w:endnoteReference w:id="32"/>
      </w:r>
    </w:p>
    <w:p w14:paraId="559F70E5"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Second,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should include any exhibits that would help summarize or support the opinions, which may include tables, charts, and graphs.  The exhibits would also be supported and linked or referenced to an organized package of specific support</w:t>
      </w:r>
      <w:r w:rsidR="00C90857">
        <w:rPr>
          <w:rFonts w:ascii="Times New Roman" w:hAnsi="Times New Roman"/>
          <w:sz w:val="24"/>
          <w:szCs w:val="24"/>
        </w:rPr>
        <w:t xml:space="preserve"> </w:t>
      </w:r>
      <w:r w:rsidRPr="008B54D9">
        <w:rPr>
          <w:rFonts w:ascii="Times New Roman" w:hAnsi="Times New Roman"/>
          <w:sz w:val="24"/>
          <w:szCs w:val="24"/>
        </w:rPr>
        <w:t xml:space="preserve">documents and any analyses performed by the </w:t>
      </w:r>
      <w:r w:rsidR="00DA0C1D">
        <w:rPr>
          <w:rFonts w:ascii="Times New Roman" w:hAnsi="Times New Roman"/>
          <w:sz w:val="24"/>
          <w:szCs w:val="24"/>
        </w:rPr>
        <w:t>expert</w:t>
      </w:r>
      <w:r w:rsidRPr="008B54D9">
        <w:rPr>
          <w:rFonts w:ascii="Times New Roman" w:hAnsi="Times New Roman"/>
          <w:sz w:val="24"/>
          <w:szCs w:val="24"/>
        </w:rPr>
        <w:t xml:space="preserve"> relevant to the exhibits.  Some venues do not allow </w:t>
      </w:r>
      <w:r w:rsidR="00DA0C1D">
        <w:rPr>
          <w:rFonts w:ascii="Times New Roman" w:hAnsi="Times New Roman"/>
          <w:sz w:val="24"/>
          <w:szCs w:val="24"/>
        </w:rPr>
        <w:t>expert</w:t>
      </w:r>
      <w:r w:rsidRPr="008B54D9">
        <w:rPr>
          <w:rFonts w:ascii="Times New Roman" w:hAnsi="Times New Roman"/>
          <w:sz w:val="24"/>
          <w:szCs w:val="24"/>
        </w:rPr>
        <w:t xml:space="preserve">s to use demonstrative exhibits in testimony that are not directly used in the </w:t>
      </w:r>
      <w:r w:rsidR="00DA0C1D">
        <w:rPr>
          <w:rFonts w:ascii="Times New Roman" w:hAnsi="Times New Roman"/>
          <w:sz w:val="24"/>
          <w:szCs w:val="24"/>
        </w:rPr>
        <w:t>expert</w:t>
      </w:r>
      <w:r w:rsidRPr="008B54D9">
        <w:rPr>
          <w:rFonts w:ascii="Times New Roman" w:hAnsi="Times New Roman"/>
          <w:sz w:val="24"/>
          <w:szCs w:val="24"/>
        </w:rPr>
        <w:t xml:space="preserve">’s </w:t>
      </w:r>
      <w:r w:rsidR="00D17945">
        <w:rPr>
          <w:rFonts w:ascii="Times New Roman" w:hAnsi="Times New Roman"/>
          <w:sz w:val="24"/>
          <w:szCs w:val="24"/>
        </w:rPr>
        <w:t>report</w:t>
      </w:r>
      <w:r w:rsidRPr="008B54D9">
        <w:rPr>
          <w:rFonts w:ascii="Times New Roman" w:hAnsi="Times New Roman"/>
          <w:sz w:val="24"/>
          <w:szCs w:val="24"/>
        </w:rPr>
        <w:t xml:space="preserve"> or work papers.  Thus, the presentation strategy and the rules of your particular venue for the anticipated testimony should be known and considered well before submitting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w:t>
      </w:r>
    </w:p>
    <w:p w14:paraId="60BAD33C"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Third, the </w:t>
      </w:r>
      <w:r w:rsidR="00DA0C1D">
        <w:rPr>
          <w:rFonts w:ascii="Times New Roman" w:hAnsi="Times New Roman"/>
          <w:sz w:val="24"/>
          <w:szCs w:val="24"/>
        </w:rPr>
        <w:t>expert</w:t>
      </w:r>
      <w:r w:rsidRPr="008B54D9">
        <w:rPr>
          <w:rFonts w:ascii="Times New Roman" w:hAnsi="Times New Roman"/>
          <w:sz w:val="24"/>
          <w:szCs w:val="24"/>
        </w:rPr>
        <w:t xml:space="preserve">’s work papers that support the </w:t>
      </w:r>
      <w:r w:rsidR="00D17945">
        <w:rPr>
          <w:rFonts w:ascii="Times New Roman" w:hAnsi="Times New Roman"/>
          <w:sz w:val="24"/>
          <w:szCs w:val="24"/>
        </w:rPr>
        <w:t>report</w:t>
      </w:r>
      <w:r w:rsidRPr="008B54D9">
        <w:rPr>
          <w:rFonts w:ascii="Times New Roman" w:hAnsi="Times New Roman"/>
          <w:sz w:val="24"/>
          <w:szCs w:val="24"/>
        </w:rPr>
        <w:t xml:space="preserve"> should be </w:t>
      </w:r>
      <w:r w:rsidR="00C3238D" w:rsidRPr="008B54D9">
        <w:rPr>
          <w:rFonts w:ascii="Times New Roman" w:hAnsi="Times New Roman"/>
          <w:sz w:val="24"/>
          <w:szCs w:val="24"/>
        </w:rPr>
        <w:t>well organized</w:t>
      </w:r>
      <w:r w:rsidRPr="008B54D9">
        <w:rPr>
          <w:rFonts w:ascii="Times New Roman" w:hAnsi="Times New Roman"/>
          <w:sz w:val="24"/>
          <w:szCs w:val="24"/>
        </w:rPr>
        <w:t xml:space="preserve"> and </w:t>
      </w:r>
      <w:r w:rsidR="00C3238D" w:rsidRPr="008B54D9">
        <w:rPr>
          <w:rFonts w:ascii="Times New Roman" w:hAnsi="Times New Roman"/>
          <w:sz w:val="24"/>
          <w:szCs w:val="24"/>
        </w:rPr>
        <w:t>well documented</w:t>
      </w:r>
      <w:r w:rsidRPr="008B54D9">
        <w:rPr>
          <w:rFonts w:ascii="Times New Roman" w:hAnsi="Times New Roman"/>
          <w:sz w:val="24"/>
          <w:szCs w:val="24"/>
        </w:rPr>
        <w:t>.  A “referenced</w:t>
      </w:r>
      <w:r w:rsidRPr="008B54D9">
        <w:rPr>
          <w:rFonts w:ascii="Times New Roman" w:hAnsi="Times New Roman"/>
          <w:i/>
          <w:sz w:val="24"/>
          <w:szCs w:val="24"/>
        </w:rPr>
        <w:t xml:space="preserve">” </w:t>
      </w:r>
      <w:r w:rsidRPr="008B54D9">
        <w:rPr>
          <w:rFonts w:ascii="Times New Roman" w:hAnsi="Times New Roman"/>
          <w:sz w:val="24"/>
          <w:szCs w:val="24"/>
        </w:rPr>
        <w:t xml:space="preserve">package of analyses and supporting documents (i.e., one that shows the specific flow of information—or “audit trail”—from the </w:t>
      </w:r>
      <w:r w:rsidRPr="008B54D9">
        <w:rPr>
          <w:rFonts w:ascii="Times New Roman" w:hAnsi="Times New Roman"/>
          <w:sz w:val="24"/>
          <w:szCs w:val="24"/>
        </w:rPr>
        <w:lastRenderedPageBreak/>
        <w:t xml:space="preserve">summary level to the detailed underlying documents and other information) allows for a relatively direct and thorough review of the </w:t>
      </w:r>
      <w:r w:rsidR="00DA0C1D">
        <w:rPr>
          <w:rFonts w:ascii="Times New Roman" w:hAnsi="Times New Roman"/>
          <w:sz w:val="24"/>
          <w:szCs w:val="24"/>
        </w:rPr>
        <w:t>expert</w:t>
      </w:r>
      <w:r w:rsidRPr="008B54D9">
        <w:rPr>
          <w:rFonts w:ascii="Times New Roman" w:hAnsi="Times New Roman"/>
          <w:sz w:val="24"/>
          <w:szCs w:val="24"/>
        </w:rPr>
        <w:t xml:space="preserve">’s findings by the opposition, </w:t>
      </w:r>
      <w:r w:rsidR="00D17945">
        <w:rPr>
          <w:rFonts w:ascii="Times New Roman" w:hAnsi="Times New Roman"/>
          <w:sz w:val="24"/>
          <w:szCs w:val="24"/>
        </w:rPr>
        <w:t>counsel</w:t>
      </w:r>
      <w:r w:rsidRPr="008B54D9">
        <w:rPr>
          <w:rFonts w:ascii="Times New Roman" w:hAnsi="Times New Roman"/>
          <w:sz w:val="24"/>
          <w:szCs w:val="24"/>
        </w:rPr>
        <w:t xml:space="preserve">, the </w:t>
      </w:r>
      <w:r w:rsidR="00D17945">
        <w:rPr>
          <w:rFonts w:ascii="Times New Roman" w:hAnsi="Times New Roman"/>
          <w:sz w:val="24"/>
          <w:szCs w:val="24"/>
        </w:rPr>
        <w:t>client</w:t>
      </w:r>
      <w:r w:rsidRPr="008B54D9">
        <w:rPr>
          <w:rFonts w:ascii="Times New Roman" w:hAnsi="Times New Roman"/>
          <w:sz w:val="24"/>
          <w:szCs w:val="24"/>
        </w:rPr>
        <w:t xml:space="preserve">, and the trier of fact. </w:t>
      </w:r>
    </w:p>
    <w:p w14:paraId="7A46A106" w14:textId="77777777" w:rsidR="00B866D0" w:rsidRPr="008B54D9" w:rsidRDefault="00944A85" w:rsidP="00570963">
      <w:pPr>
        <w:spacing w:line="480" w:lineRule="auto"/>
        <w:ind w:firstLine="720"/>
        <w:rPr>
          <w:rFonts w:ascii="Times New Roman" w:hAnsi="Times New Roman"/>
          <w:sz w:val="24"/>
          <w:szCs w:val="24"/>
        </w:rPr>
      </w:pPr>
      <w:r>
        <w:rPr>
          <w:rFonts w:ascii="Times New Roman" w:hAnsi="Times New Roman"/>
          <w:sz w:val="24"/>
          <w:szCs w:val="24"/>
        </w:rPr>
        <w:t xml:space="preserve">Time should be allotted for </w:t>
      </w:r>
      <w:r w:rsidR="00D17945">
        <w:rPr>
          <w:rFonts w:ascii="Times New Roman" w:hAnsi="Times New Roman"/>
          <w:sz w:val="24"/>
          <w:szCs w:val="24"/>
        </w:rPr>
        <w:t>counsel</w:t>
      </w:r>
      <w:r>
        <w:rPr>
          <w:rFonts w:ascii="Times New Roman" w:hAnsi="Times New Roman"/>
          <w:sz w:val="24"/>
          <w:szCs w:val="24"/>
        </w:rPr>
        <w:t xml:space="preserve"> and appropriate </w:t>
      </w:r>
      <w:r w:rsidR="00D17945">
        <w:rPr>
          <w:rFonts w:ascii="Times New Roman" w:hAnsi="Times New Roman"/>
          <w:sz w:val="24"/>
          <w:szCs w:val="24"/>
        </w:rPr>
        <w:t>client</w:t>
      </w:r>
      <w:r>
        <w:rPr>
          <w:rFonts w:ascii="Times New Roman" w:hAnsi="Times New Roman"/>
          <w:sz w:val="24"/>
          <w:szCs w:val="24"/>
        </w:rPr>
        <w:t xml:space="preserve"> personnel to review the </w:t>
      </w:r>
      <w:r w:rsidR="00DA0C1D">
        <w:rPr>
          <w:rFonts w:ascii="Times New Roman" w:hAnsi="Times New Roman"/>
          <w:sz w:val="24"/>
          <w:szCs w:val="24"/>
        </w:rPr>
        <w:t>expert</w:t>
      </w:r>
      <w:r>
        <w:rPr>
          <w:rFonts w:ascii="Times New Roman" w:hAnsi="Times New Roman"/>
          <w:sz w:val="24"/>
          <w:szCs w:val="24"/>
        </w:rPr>
        <w:t xml:space="preserve"> </w:t>
      </w:r>
      <w:r w:rsidR="00D17945">
        <w:rPr>
          <w:rFonts w:ascii="Times New Roman" w:hAnsi="Times New Roman"/>
          <w:sz w:val="24"/>
          <w:szCs w:val="24"/>
        </w:rPr>
        <w:t>report</w:t>
      </w:r>
      <w:r>
        <w:rPr>
          <w:rFonts w:ascii="Times New Roman" w:hAnsi="Times New Roman"/>
          <w:sz w:val="24"/>
          <w:szCs w:val="24"/>
        </w:rPr>
        <w:t xml:space="preserve"> and work papers prior to the submission of the </w:t>
      </w:r>
      <w:r w:rsidR="00DA0C1D">
        <w:rPr>
          <w:rFonts w:ascii="Times New Roman" w:hAnsi="Times New Roman"/>
          <w:sz w:val="24"/>
          <w:szCs w:val="24"/>
        </w:rPr>
        <w:t>expert</w:t>
      </w:r>
      <w:r>
        <w:rPr>
          <w:rFonts w:ascii="Times New Roman" w:hAnsi="Times New Roman"/>
          <w:sz w:val="24"/>
          <w:szCs w:val="24"/>
        </w:rPr>
        <w:t xml:space="preserve"> </w:t>
      </w:r>
      <w:r w:rsidR="00D17945">
        <w:rPr>
          <w:rFonts w:ascii="Times New Roman" w:hAnsi="Times New Roman"/>
          <w:sz w:val="24"/>
          <w:szCs w:val="24"/>
        </w:rPr>
        <w:t>report</w:t>
      </w:r>
      <w:r>
        <w:rPr>
          <w:rFonts w:ascii="Times New Roman" w:hAnsi="Times New Roman"/>
          <w:sz w:val="24"/>
          <w:szCs w:val="24"/>
        </w:rPr>
        <w:t xml:space="preserve"> to </w:t>
      </w:r>
      <w:r w:rsidR="005C54AD">
        <w:rPr>
          <w:rFonts w:ascii="Times New Roman" w:hAnsi="Times New Roman"/>
          <w:sz w:val="24"/>
          <w:szCs w:val="24"/>
        </w:rPr>
        <w:t xml:space="preserve">timely </w:t>
      </w:r>
      <w:r>
        <w:rPr>
          <w:rFonts w:ascii="Times New Roman" w:hAnsi="Times New Roman"/>
          <w:sz w:val="24"/>
          <w:szCs w:val="24"/>
        </w:rPr>
        <w:t>identify potential inaccurate interpretations of project records</w:t>
      </w:r>
      <w:r w:rsidR="005C54AD">
        <w:rPr>
          <w:rFonts w:ascii="Times New Roman" w:hAnsi="Times New Roman"/>
          <w:sz w:val="24"/>
          <w:szCs w:val="24"/>
        </w:rPr>
        <w:t xml:space="preserve">, as well as </w:t>
      </w:r>
      <w:r>
        <w:rPr>
          <w:rFonts w:ascii="Times New Roman" w:hAnsi="Times New Roman"/>
          <w:sz w:val="24"/>
          <w:szCs w:val="24"/>
        </w:rPr>
        <w:t xml:space="preserve">privileged information.  Clearly, the time to identify such potentially embarrassing and damaging information is </w:t>
      </w:r>
      <w:r w:rsidR="005C54AD">
        <w:rPr>
          <w:rFonts w:ascii="Times New Roman" w:hAnsi="Times New Roman"/>
          <w:sz w:val="24"/>
          <w:szCs w:val="24"/>
        </w:rPr>
        <w:t xml:space="preserve">well </w:t>
      </w:r>
      <w:r>
        <w:rPr>
          <w:rFonts w:ascii="Times New Roman" w:hAnsi="Times New Roman"/>
          <w:sz w:val="24"/>
          <w:szCs w:val="24"/>
        </w:rPr>
        <w:t xml:space="preserve">prior to the submission.  </w:t>
      </w:r>
      <w:r w:rsidR="005C54AD">
        <w:rPr>
          <w:rFonts w:ascii="Times New Roman" w:hAnsi="Times New Roman"/>
          <w:sz w:val="24"/>
          <w:szCs w:val="24"/>
        </w:rPr>
        <w:t xml:space="preserve">The preparation of the work papers supporting an </w:t>
      </w:r>
      <w:r w:rsidR="00DA0C1D">
        <w:rPr>
          <w:rFonts w:ascii="Times New Roman" w:hAnsi="Times New Roman"/>
          <w:sz w:val="24"/>
          <w:szCs w:val="24"/>
        </w:rPr>
        <w:t>expert</w:t>
      </w:r>
      <w:r w:rsidR="005C54AD">
        <w:rPr>
          <w:rFonts w:ascii="Times New Roman" w:hAnsi="Times New Roman"/>
          <w:sz w:val="24"/>
          <w:szCs w:val="24"/>
        </w:rPr>
        <w:t xml:space="preserve"> </w:t>
      </w:r>
      <w:r w:rsidR="00D17945">
        <w:rPr>
          <w:rFonts w:ascii="Times New Roman" w:hAnsi="Times New Roman"/>
          <w:sz w:val="24"/>
          <w:szCs w:val="24"/>
        </w:rPr>
        <w:t>report</w:t>
      </w:r>
      <w:r w:rsidR="005C54AD">
        <w:rPr>
          <w:rFonts w:ascii="Times New Roman" w:hAnsi="Times New Roman"/>
          <w:sz w:val="24"/>
          <w:szCs w:val="24"/>
        </w:rPr>
        <w:t xml:space="preserve"> can itself take significant time.  However, experience shows that </w:t>
      </w:r>
      <w:r w:rsidR="00B866D0" w:rsidRPr="008B54D9">
        <w:rPr>
          <w:rFonts w:ascii="Times New Roman" w:hAnsi="Times New Roman"/>
          <w:sz w:val="24"/>
          <w:szCs w:val="24"/>
        </w:rPr>
        <w:t xml:space="preserve">the more organized your </w:t>
      </w:r>
      <w:r w:rsidR="00DA0C1D">
        <w:rPr>
          <w:rFonts w:ascii="Times New Roman" w:hAnsi="Times New Roman"/>
          <w:sz w:val="24"/>
          <w:szCs w:val="24"/>
        </w:rPr>
        <w:t>expert</w:t>
      </w:r>
      <w:r w:rsidR="00B866D0" w:rsidRPr="008B54D9">
        <w:rPr>
          <w:rFonts w:ascii="Times New Roman" w:hAnsi="Times New Roman"/>
          <w:sz w:val="24"/>
          <w:szCs w:val="24"/>
        </w:rPr>
        <w:t xml:space="preserve">’s documentation, the less costly, time-consuming, and disruptive the required discovery will be to </w:t>
      </w:r>
      <w:r w:rsidR="00D17945">
        <w:rPr>
          <w:rFonts w:ascii="Times New Roman" w:hAnsi="Times New Roman"/>
          <w:sz w:val="24"/>
          <w:szCs w:val="24"/>
        </w:rPr>
        <w:t>counsel</w:t>
      </w:r>
      <w:r w:rsidR="00C90857">
        <w:rPr>
          <w:rFonts w:ascii="Times New Roman" w:hAnsi="Times New Roman"/>
          <w:sz w:val="24"/>
          <w:szCs w:val="24"/>
        </w:rPr>
        <w:t xml:space="preserve">, </w:t>
      </w:r>
      <w:r w:rsidR="00B866D0" w:rsidRPr="008B54D9">
        <w:rPr>
          <w:rFonts w:ascii="Times New Roman" w:hAnsi="Times New Roman"/>
          <w:sz w:val="24"/>
          <w:szCs w:val="24"/>
        </w:rPr>
        <w:t xml:space="preserve">and particularly to the </w:t>
      </w:r>
      <w:r w:rsidR="00D17945">
        <w:rPr>
          <w:rFonts w:ascii="Times New Roman" w:hAnsi="Times New Roman"/>
          <w:sz w:val="24"/>
          <w:szCs w:val="24"/>
        </w:rPr>
        <w:t>client</w:t>
      </w:r>
      <w:r w:rsidR="00C90857">
        <w:rPr>
          <w:rFonts w:ascii="Times New Roman" w:hAnsi="Times New Roman"/>
          <w:sz w:val="24"/>
          <w:szCs w:val="24"/>
        </w:rPr>
        <w:t>,</w:t>
      </w:r>
      <w:r w:rsidR="00B866D0" w:rsidRPr="008B54D9">
        <w:rPr>
          <w:rFonts w:ascii="Times New Roman" w:hAnsi="Times New Roman"/>
          <w:sz w:val="24"/>
          <w:szCs w:val="24"/>
        </w:rPr>
        <w:t xml:space="preserve"> and ultimately, the more organized </w:t>
      </w:r>
      <w:r w:rsidR="005C54AD">
        <w:rPr>
          <w:rFonts w:ascii="Times New Roman" w:hAnsi="Times New Roman"/>
          <w:sz w:val="24"/>
          <w:szCs w:val="24"/>
        </w:rPr>
        <w:t xml:space="preserve">and efficient </w:t>
      </w:r>
      <w:r w:rsidR="00B866D0" w:rsidRPr="008B54D9">
        <w:rPr>
          <w:rFonts w:ascii="Times New Roman" w:hAnsi="Times New Roman"/>
          <w:sz w:val="24"/>
          <w:szCs w:val="24"/>
        </w:rPr>
        <w:t>the testimony presentation will be at mediation, trial, or arbitration.</w:t>
      </w:r>
    </w:p>
    <w:p w14:paraId="029C6988"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Fourth, it is important to establish the </w:t>
      </w:r>
      <w:r w:rsidR="00DA0C1D">
        <w:rPr>
          <w:rFonts w:ascii="Times New Roman" w:hAnsi="Times New Roman"/>
          <w:sz w:val="24"/>
          <w:szCs w:val="24"/>
        </w:rPr>
        <w:t>expert</w:t>
      </w:r>
      <w:r w:rsidRPr="008B54D9">
        <w:rPr>
          <w:rFonts w:ascii="Times New Roman" w:hAnsi="Times New Roman"/>
          <w:sz w:val="24"/>
          <w:szCs w:val="24"/>
        </w:rPr>
        <w:t xml:space="preserve">’s qualifications in the case.  The inclusion of the </w:t>
      </w:r>
      <w:r w:rsidR="00DA0C1D">
        <w:rPr>
          <w:rFonts w:ascii="Times New Roman" w:hAnsi="Times New Roman"/>
          <w:sz w:val="24"/>
          <w:szCs w:val="24"/>
        </w:rPr>
        <w:t>expert</w:t>
      </w:r>
      <w:r w:rsidRPr="008B54D9">
        <w:rPr>
          <w:rFonts w:ascii="Times New Roman" w:hAnsi="Times New Roman"/>
          <w:sz w:val="24"/>
          <w:szCs w:val="24"/>
        </w:rPr>
        <w:t xml:space="preserve">’s Curriculum Vitae, which outlines his or her overall and specific expertise and experience, is the bare minimum that should be included.  Additional information that </w:t>
      </w:r>
      <w:r w:rsidR="00944A85">
        <w:rPr>
          <w:rFonts w:ascii="Times New Roman" w:hAnsi="Times New Roman"/>
          <w:sz w:val="24"/>
          <w:szCs w:val="24"/>
        </w:rPr>
        <w:t>may be</w:t>
      </w:r>
      <w:r w:rsidR="00944A85" w:rsidRPr="008B54D9">
        <w:rPr>
          <w:rFonts w:ascii="Times New Roman" w:hAnsi="Times New Roman"/>
          <w:sz w:val="24"/>
          <w:szCs w:val="24"/>
        </w:rPr>
        <w:t xml:space="preserve"> </w:t>
      </w:r>
      <w:r w:rsidRPr="008B54D9">
        <w:rPr>
          <w:rFonts w:ascii="Times New Roman" w:hAnsi="Times New Roman"/>
          <w:sz w:val="24"/>
          <w:szCs w:val="24"/>
        </w:rPr>
        <w:t xml:space="preserve">required or useful to include are lists of relevant cases on which the </w:t>
      </w:r>
      <w:r w:rsidR="00DA0C1D">
        <w:rPr>
          <w:rFonts w:ascii="Times New Roman" w:hAnsi="Times New Roman"/>
          <w:sz w:val="24"/>
          <w:szCs w:val="24"/>
        </w:rPr>
        <w:t>expert</w:t>
      </w:r>
      <w:r w:rsidRPr="008B54D9">
        <w:rPr>
          <w:rFonts w:ascii="Times New Roman" w:hAnsi="Times New Roman"/>
          <w:sz w:val="24"/>
          <w:szCs w:val="24"/>
        </w:rPr>
        <w:t xml:space="preserve"> has worked (potentially with a short description of each, depending on the circumstances of the specific matter at issue), prior testimony, and any publications the </w:t>
      </w:r>
      <w:r w:rsidR="00DA0C1D">
        <w:rPr>
          <w:rFonts w:ascii="Times New Roman" w:hAnsi="Times New Roman"/>
          <w:sz w:val="24"/>
          <w:szCs w:val="24"/>
        </w:rPr>
        <w:t>expert</w:t>
      </w:r>
      <w:r w:rsidRPr="008B54D9">
        <w:rPr>
          <w:rFonts w:ascii="Times New Roman" w:hAnsi="Times New Roman"/>
          <w:sz w:val="24"/>
          <w:szCs w:val="24"/>
        </w:rPr>
        <w:t xml:space="preserve"> has authored. Anything that helps to establish the necessary experience of the </w:t>
      </w:r>
      <w:r w:rsidR="00DA0C1D">
        <w:rPr>
          <w:rFonts w:ascii="Times New Roman" w:hAnsi="Times New Roman"/>
          <w:sz w:val="24"/>
          <w:szCs w:val="24"/>
        </w:rPr>
        <w:t>expert</w:t>
      </w:r>
      <w:r w:rsidRPr="008B54D9">
        <w:rPr>
          <w:rFonts w:ascii="Times New Roman" w:hAnsi="Times New Roman"/>
          <w:sz w:val="24"/>
          <w:szCs w:val="24"/>
        </w:rPr>
        <w:t xml:space="preserve"> and to give credibility to the opinions and conclusions should be </w:t>
      </w:r>
      <w:r w:rsidR="00944A85">
        <w:rPr>
          <w:rFonts w:ascii="Times New Roman" w:hAnsi="Times New Roman"/>
          <w:sz w:val="24"/>
          <w:szCs w:val="24"/>
        </w:rPr>
        <w:t>considered</w:t>
      </w:r>
      <w:r w:rsidRPr="008B54D9">
        <w:rPr>
          <w:rFonts w:ascii="Times New Roman" w:hAnsi="Times New Roman"/>
          <w:sz w:val="24"/>
          <w:szCs w:val="24"/>
        </w:rPr>
        <w:t xml:space="preserve">.  </w:t>
      </w:r>
    </w:p>
    <w:p w14:paraId="45892DBE"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lastRenderedPageBreak/>
        <w:t xml:space="preserve">Rule 26 (a)(2)(B) requires a list of all the cases in which the </w:t>
      </w:r>
      <w:r w:rsidR="00DA0C1D">
        <w:rPr>
          <w:rFonts w:ascii="Times New Roman" w:hAnsi="Times New Roman"/>
          <w:sz w:val="24"/>
          <w:szCs w:val="24"/>
        </w:rPr>
        <w:t>expert</w:t>
      </w:r>
      <w:r w:rsidRPr="008B54D9">
        <w:rPr>
          <w:rFonts w:ascii="Times New Roman" w:hAnsi="Times New Roman"/>
          <w:sz w:val="24"/>
          <w:szCs w:val="24"/>
        </w:rPr>
        <w:t xml:space="preserve"> has testified as an </w:t>
      </w:r>
      <w:r w:rsidR="00DA0C1D">
        <w:rPr>
          <w:rFonts w:ascii="Times New Roman" w:hAnsi="Times New Roman"/>
          <w:sz w:val="24"/>
          <w:szCs w:val="24"/>
        </w:rPr>
        <w:t>expert</w:t>
      </w:r>
      <w:r w:rsidRPr="008B54D9">
        <w:rPr>
          <w:rFonts w:ascii="Times New Roman" w:hAnsi="Times New Roman"/>
          <w:sz w:val="24"/>
          <w:szCs w:val="24"/>
        </w:rPr>
        <w:t xml:space="preserve"> at a trial or by a deposition during the previous four years.  But this temporal specification is only a minimum requirement. The </w:t>
      </w:r>
      <w:r w:rsidR="00DA0C1D">
        <w:rPr>
          <w:rFonts w:ascii="Times New Roman" w:hAnsi="Times New Roman"/>
          <w:sz w:val="24"/>
          <w:szCs w:val="24"/>
        </w:rPr>
        <w:t>expert</w:t>
      </w:r>
      <w:r w:rsidRPr="008B54D9">
        <w:rPr>
          <w:rFonts w:ascii="Times New Roman" w:hAnsi="Times New Roman"/>
          <w:sz w:val="24"/>
          <w:szCs w:val="24"/>
        </w:rPr>
        <w:t xml:space="preserve">’s Curriculum Vitae can go beyond this minimum if it helps to support the </w:t>
      </w:r>
      <w:r w:rsidR="00DA0C1D">
        <w:rPr>
          <w:rFonts w:ascii="Times New Roman" w:hAnsi="Times New Roman"/>
          <w:sz w:val="24"/>
          <w:szCs w:val="24"/>
        </w:rPr>
        <w:t>expert</w:t>
      </w:r>
      <w:r w:rsidRPr="008B54D9">
        <w:rPr>
          <w:rFonts w:ascii="Times New Roman" w:hAnsi="Times New Roman"/>
          <w:sz w:val="24"/>
          <w:szCs w:val="24"/>
        </w:rPr>
        <w:t xml:space="preserve">’s credentials—especially on the particular opinions rendered and conclusions drawn on the specific matter at hand.  Such additional detail may help avoid challenges to the </w:t>
      </w:r>
      <w:r w:rsidR="00DA0C1D">
        <w:rPr>
          <w:rFonts w:ascii="Times New Roman" w:hAnsi="Times New Roman"/>
          <w:sz w:val="24"/>
          <w:szCs w:val="24"/>
        </w:rPr>
        <w:t>expert</w:t>
      </w:r>
      <w:r w:rsidRPr="008B54D9">
        <w:rPr>
          <w:rFonts w:ascii="Times New Roman" w:hAnsi="Times New Roman"/>
          <w:sz w:val="24"/>
          <w:szCs w:val="24"/>
        </w:rPr>
        <w:t xml:space="preserve">’s qualifications to testify in the specific matter at hand.  However, </w:t>
      </w:r>
      <w:r w:rsidR="005C54AD">
        <w:rPr>
          <w:rFonts w:ascii="Times New Roman" w:hAnsi="Times New Roman"/>
          <w:sz w:val="24"/>
          <w:szCs w:val="24"/>
        </w:rPr>
        <w:t xml:space="preserve">in balancing this potential benefit, </w:t>
      </w:r>
      <w:r w:rsidR="00D17945">
        <w:rPr>
          <w:rFonts w:ascii="Times New Roman" w:hAnsi="Times New Roman"/>
          <w:sz w:val="24"/>
          <w:szCs w:val="24"/>
        </w:rPr>
        <w:t>counsel</w:t>
      </w:r>
      <w:r w:rsidRPr="008B54D9">
        <w:rPr>
          <w:rFonts w:ascii="Times New Roman" w:hAnsi="Times New Roman"/>
          <w:sz w:val="24"/>
          <w:szCs w:val="24"/>
        </w:rPr>
        <w:t xml:space="preserve"> and the </w:t>
      </w:r>
      <w:r w:rsidR="00DA0C1D">
        <w:rPr>
          <w:rFonts w:ascii="Times New Roman" w:hAnsi="Times New Roman"/>
          <w:sz w:val="24"/>
          <w:szCs w:val="24"/>
        </w:rPr>
        <w:t>expert</w:t>
      </w:r>
      <w:r w:rsidRPr="008B54D9">
        <w:rPr>
          <w:rFonts w:ascii="Times New Roman" w:hAnsi="Times New Roman"/>
          <w:sz w:val="24"/>
          <w:szCs w:val="24"/>
        </w:rPr>
        <w:t xml:space="preserve"> should be mindful that the more that is included in the Curriculum Vitae, the more the </w:t>
      </w:r>
      <w:r w:rsidR="00DA0C1D">
        <w:rPr>
          <w:rFonts w:ascii="Times New Roman" w:hAnsi="Times New Roman"/>
          <w:sz w:val="24"/>
          <w:szCs w:val="24"/>
        </w:rPr>
        <w:t>expert</w:t>
      </w:r>
      <w:r w:rsidRPr="008B54D9">
        <w:rPr>
          <w:rFonts w:ascii="Times New Roman" w:hAnsi="Times New Roman"/>
          <w:sz w:val="24"/>
          <w:szCs w:val="24"/>
        </w:rPr>
        <w:t xml:space="preserve"> may be subject to deposition and cross-examination on that additional information. </w:t>
      </w:r>
    </w:p>
    <w:p w14:paraId="3AACB9BA"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Lastly, Rule 26 (a)(2)(B) requires an </w:t>
      </w:r>
      <w:r w:rsidR="00DA0C1D">
        <w:rPr>
          <w:rFonts w:ascii="Times New Roman" w:hAnsi="Times New Roman"/>
          <w:sz w:val="24"/>
          <w:szCs w:val="24"/>
        </w:rPr>
        <w:t>expert</w:t>
      </w:r>
      <w:r w:rsidRPr="008B54D9">
        <w:rPr>
          <w:rFonts w:ascii="Times New Roman" w:hAnsi="Times New Roman"/>
          <w:sz w:val="24"/>
          <w:szCs w:val="24"/>
        </w:rPr>
        <w:t xml:space="preserve">’s “statement of compensation,” which usually takes the form of the hourly rate charged by the </w:t>
      </w:r>
      <w:r w:rsidR="00DA0C1D">
        <w:rPr>
          <w:rFonts w:ascii="Times New Roman" w:hAnsi="Times New Roman"/>
          <w:sz w:val="24"/>
          <w:szCs w:val="24"/>
        </w:rPr>
        <w:t>expert</w:t>
      </w:r>
      <w:r w:rsidRPr="008B54D9">
        <w:rPr>
          <w:rFonts w:ascii="Times New Roman" w:hAnsi="Times New Roman"/>
          <w:sz w:val="24"/>
          <w:szCs w:val="24"/>
        </w:rPr>
        <w:t xml:space="preserve">, but can </w:t>
      </w:r>
      <w:r w:rsidR="005C54AD">
        <w:rPr>
          <w:rFonts w:ascii="Times New Roman" w:hAnsi="Times New Roman"/>
          <w:sz w:val="24"/>
          <w:szCs w:val="24"/>
        </w:rPr>
        <w:t xml:space="preserve">also </w:t>
      </w:r>
      <w:r w:rsidRPr="008B54D9">
        <w:rPr>
          <w:rFonts w:ascii="Times New Roman" w:hAnsi="Times New Roman"/>
          <w:sz w:val="24"/>
          <w:szCs w:val="24"/>
        </w:rPr>
        <w:t xml:space="preserve">include the total amount invoiced by the </w:t>
      </w:r>
      <w:r w:rsidR="00DA0C1D">
        <w:rPr>
          <w:rFonts w:ascii="Times New Roman" w:hAnsi="Times New Roman"/>
          <w:sz w:val="24"/>
          <w:szCs w:val="24"/>
        </w:rPr>
        <w:t>expert</w:t>
      </w:r>
      <w:r w:rsidRPr="008B54D9">
        <w:rPr>
          <w:rFonts w:ascii="Times New Roman" w:hAnsi="Times New Roman"/>
          <w:sz w:val="24"/>
          <w:szCs w:val="24"/>
        </w:rPr>
        <w:t xml:space="preserve"> or his firm.  In fact, the production of invoices for an </w:t>
      </w:r>
      <w:r w:rsidR="00DA0C1D">
        <w:rPr>
          <w:rFonts w:ascii="Times New Roman" w:hAnsi="Times New Roman"/>
          <w:sz w:val="24"/>
          <w:szCs w:val="24"/>
        </w:rPr>
        <w:t>expert</w:t>
      </w:r>
      <w:r w:rsidRPr="008B54D9">
        <w:rPr>
          <w:rFonts w:ascii="Times New Roman" w:hAnsi="Times New Roman"/>
          <w:sz w:val="24"/>
          <w:szCs w:val="24"/>
        </w:rPr>
        <w:t xml:space="preserve"> and any supporting team members from his firm can often be required.  As in other areas, </w:t>
      </w:r>
      <w:r w:rsidR="00D17945">
        <w:rPr>
          <w:rFonts w:ascii="Times New Roman" w:hAnsi="Times New Roman"/>
          <w:sz w:val="24"/>
          <w:szCs w:val="24"/>
        </w:rPr>
        <w:t>counsel</w:t>
      </w:r>
      <w:r w:rsidRPr="008B54D9">
        <w:rPr>
          <w:rFonts w:ascii="Times New Roman" w:hAnsi="Times New Roman"/>
          <w:sz w:val="24"/>
          <w:szCs w:val="24"/>
        </w:rPr>
        <w:t xml:space="preserve"> can potentially reach an agreement with the opposition </w:t>
      </w:r>
      <w:r w:rsidR="005C54AD">
        <w:rPr>
          <w:rFonts w:ascii="Times New Roman" w:hAnsi="Times New Roman"/>
          <w:sz w:val="24"/>
          <w:szCs w:val="24"/>
        </w:rPr>
        <w:t xml:space="preserve">early in the case </w:t>
      </w:r>
      <w:r w:rsidRPr="008B54D9">
        <w:rPr>
          <w:rFonts w:ascii="Times New Roman" w:hAnsi="Times New Roman"/>
          <w:sz w:val="24"/>
          <w:szCs w:val="24"/>
        </w:rPr>
        <w:t xml:space="preserve">regarding the non-production of the detailed invoices for both sides.  In order to ensure that the </w:t>
      </w:r>
      <w:r w:rsidR="00DA0C1D">
        <w:rPr>
          <w:rFonts w:ascii="Times New Roman" w:hAnsi="Times New Roman"/>
          <w:sz w:val="24"/>
          <w:szCs w:val="24"/>
        </w:rPr>
        <w:t>expert</w:t>
      </w:r>
      <w:r w:rsidRPr="008B54D9">
        <w:rPr>
          <w:rFonts w:ascii="Times New Roman" w:hAnsi="Times New Roman"/>
          <w:sz w:val="24"/>
          <w:szCs w:val="24"/>
        </w:rPr>
        <w:t xml:space="preserve"> maintains a neutral, objective</w:t>
      </w:r>
      <w:r w:rsidR="005C54AD">
        <w:rPr>
          <w:rFonts w:ascii="Times New Roman" w:hAnsi="Times New Roman"/>
          <w:sz w:val="24"/>
          <w:szCs w:val="24"/>
        </w:rPr>
        <w:t>, and “</w:t>
      </w:r>
      <w:r w:rsidR="005C54AD" w:rsidRPr="008B54D9">
        <w:rPr>
          <w:rFonts w:ascii="Times New Roman" w:hAnsi="Times New Roman"/>
          <w:sz w:val="24"/>
          <w:szCs w:val="24"/>
        </w:rPr>
        <w:t>non-advocate</w:t>
      </w:r>
      <w:r w:rsidR="005C54AD">
        <w:rPr>
          <w:rFonts w:ascii="Times New Roman" w:hAnsi="Times New Roman"/>
          <w:sz w:val="24"/>
          <w:szCs w:val="24"/>
        </w:rPr>
        <w:t>”</w:t>
      </w:r>
      <w:r w:rsidRPr="008B54D9">
        <w:rPr>
          <w:rFonts w:ascii="Times New Roman" w:hAnsi="Times New Roman"/>
          <w:sz w:val="24"/>
          <w:szCs w:val="24"/>
        </w:rPr>
        <w:t xml:space="preserve"> position, it is also crucial that the </w:t>
      </w:r>
      <w:r w:rsidR="00DA0C1D">
        <w:rPr>
          <w:rFonts w:ascii="Times New Roman" w:hAnsi="Times New Roman"/>
          <w:sz w:val="24"/>
          <w:szCs w:val="24"/>
        </w:rPr>
        <w:t>expert</w:t>
      </w:r>
      <w:r w:rsidRPr="008B54D9">
        <w:rPr>
          <w:rFonts w:ascii="Times New Roman" w:hAnsi="Times New Roman"/>
          <w:sz w:val="24"/>
          <w:szCs w:val="24"/>
        </w:rPr>
        <w:t xml:space="preserve">’s compensation </w:t>
      </w:r>
      <w:r w:rsidR="00C90857">
        <w:rPr>
          <w:rFonts w:ascii="Times New Roman" w:hAnsi="Times New Roman"/>
          <w:sz w:val="24"/>
          <w:szCs w:val="24"/>
        </w:rPr>
        <w:t>does not in any</w:t>
      </w:r>
      <w:r w:rsidRPr="008B54D9">
        <w:rPr>
          <w:rFonts w:ascii="Times New Roman" w:hAnsi="Times New Roman"/>
          <w:sz w:val="24"/>
          <w:szCs w:val="24"/>
        </w:rPr>
        <w:t xml:space="preserve"> way depend on the case’s outcome.  </w:t>
      </w:r>
    </w:p>
    <w:p w14:paraId="0F5DEE0A" w14:textId="77777777" w:rsidR="00B866D0" w:rsidRPr="008B54D9" w:rsidRDefault="00B866D0" w:rsidP="00570963">
      <w:pPr>
        <w:spacing w:line="480" w:lineRule="auto"/>
        <w:rPr>
          <w:rFonts w:ascii="Times New Roman" w:hAnsi="Times New Roman"/>
          <w:sz w:val="24"/>
          <w:szCs w:val="24"/>
        </w:rPr>
      </w:pPr>
      <w:r w:rsidRPr="008B54D9">
        <w:rPr>
          <w:rFonts w:ascii="Times New Roman" w:hAnsi="Times New Roman"/>
          <w:sz w:val="24"/>
          <w:szCs w:val="24"/>
        </w:rPr>
        <w:tab/>
        <w:t xml:space="preserve">The </w:t>
      </w:r>
      <w:r w:rsidR="00DA0C1D">
        <w:rPr>
          <w:rFonts w:ascii="Times New Roman" w:hAnsi="Times New Roman"/>
          <w:sz w:val="24"/>
          <w:szCs w:val="24"/>
        </w:rPr>
        <w:t>expert</w:t>
      </w:r>
      <w:r w:rsidRPr="008B54D9">
        <w:rPr>
          <w:rFonts w:ascii="Times New Roman" w:hAnsi="Times New Roman"/>
          <w:sz w:val="24"/>
          <w:szCs w:val="24"/>
        </w:rPr>
        <w:t xml:space="preserve">’s opinion often deals with or can be affected by information that is the subject of other filings, fact witness affidavits or depositions, the opinions of other </w:t>
      </w:r>
      <w:r w:rsidR="00DA0C1D">
        <w:rPr>
          <w:rFonts w:ascii="Times New Roman" w:hAnsi="Times New Roman"/>
          <w:sz w:val="24"/>
          <w:szCs w:val="24"/>
        </w:rPr>
        <w:t>expert</w:t>
      </w:r>
      <w:r w:rsidRPr="008B54D9">
        <w:rPr>
          <w:rFonts w:ascii="Times New Roman" w:hAnsi="Times New Roman"/>
          <w:sz w:val="24"/>
          <w:szCs w:val="24"/>
        </w:rPr>
        <w:t xml:space="preserve">s on your team, as well as the rebuttal of </w:t>
      </w:r>
      <w:r w:rsidR="00640737">
        <w:rPr>
          <w:rFonts w:ascii="Times New Roman" w:hAnsi="Times New Roman"/>
          <w:sz w:val="24"/>
          <w:szCs w:val="24"/>
        </w:rPr>
        <w:t xml:space="preserve">the </w:t>
      </w:r>
      <w:r w:rsidR="00D17945">
        <w:rPr>
          <w:rFonts w:ascii="Times New Roman" w:hAnsi="Times New Roman"/>
          <w:sz w:val="24"/>
          <w:szCs w:val="24"/>
        </w:rPr>
        <w:t>opposing</w:t>
      </w:r>
      <w:r w:rsidR="00640737"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s’ and fact witness</w:t>
      </w:r>
      <w:r w:rsidR="000448B0">
        <w:rPr>
          <w:rFonts w:ascii="Times New Roman" w:hAnsi="Times New Roman"/>
          <w:sz w:val="24"/>
          <w:szCs w:val="24"/>
        </w:rPr>
        <w:t>es’</w:t>
      </w:r>
      <w:r w:rsidRPr="008B54D9">
        <w:rPr>
          <w:rFonts w:ascii="Times New Roman" w:hAnsi="Times New Roman"/>
          <w:sz w:val="24"/>
          <w:szCs w:val="24"/>
        </w:rPr>
        <w:t xml:space="preserve"> statements </w:t>
      </w:r>
      <w:r w:rsidR="00640737" w:rsidRPr="008B54D9">
        <w:rPr>
          <w:rFonts w:ascii="Times New Roman" w:hAnsi="Times New Roman"/>
          <w:sz w:val="24"/>
          <w:szCs w:val="24"/>
        </w:rPr>
        <w:t>f</w:t>
      </w:r>
      <w:r w:rsidR="00640737">
        <w:rPr>
          <w:rFonts w:ascii="Times New Roman" w:hAnsi="Times New Roman"/>
          <w:sz w:val="24"/>
          <w:szCs w:val="24"/>
        </w:rPr>
        <w:t>rom</w:t>
      </w:r>
      <w:r w:rsidR="00640737" w:rsidRPr="008B54D9">
        <w:rPr>
          <w:rFonts w:ascii="Times New Roman" w:hAnsi="Times New Roman"/>
          <w:sz w:val="24"/>
          <w:szCs w:val="24"/>
        </w:rPr>
        <w:t xml:space="preserve"> </w:t>
      </w:r>
      <w:r w:rsidRPr="008B54D9">
        <w:rPr>
          <w:rFonts w:ascii="Times New Roman" w:hAnsi="Times New Roman"/>
          <w:sz w:val="24"/>
          <w:szCs w:val="24"/>
        </w:rPr>
        <w:t xml:space="preserve">the opposing side.  Therefore, it is important to provide these documents </w:t>
      </w:r>
      <w:r w:rsidRPr="008B54D9">
        <w:rPr>
          <w:rFonts w:ascii="Times New Roman" w:hAnsi="Times New Roman"/>
          <w:sz w:val="24"/>
          <w:szCs w:val="24"/>
        </w:rPr>
        <w:lastRenderedPageBreak/>
        <w:t xml:space="preserve">to the </w:t>
      </w:r>
      <w:r w:rsidR="00DA0C1D">
        <w:rPr>
          <w:rFonts w:ascii="Times New Roman" w:hAnsi="Times New Roman"/>
          <w:sz w:val="24"/>
          <w:szCs w:val="24"/>
        </w:rPr>
        <w:t>expert</w:t>
      </w:r>
      <w:r w:rsidRPr="008B54D9">
        <w:rPr>
          <w:rFonts w:ascii="Times New Roman" w:hAnsi="Times New Roman"/>
          <w:sz w:val="24"/>
          <w:szCs w:val="24"/>
        </w:rPr>
        <w:t xml:space="preserve"> in a timely manner along with other </w:t>
      </w:r>
      <w:r w:rsidR="00DA0C1D">
        <w:rPr>
          <w:rFonts w:ascii="Times New Roman" w:hAnsi="Times New Roman"/>
          <w:sz w:val="24"/>
          <w:szCs w:val="24"/>
        </w:rPr>
        <w:t>expert</w:t>
      </w:r>
      <w:r w:rsidR="000448B0">
        <w:rPr>
          <w:rFonts w:ascii="Times New Roman" w:hAnsi="Times New Roman"/>
          <w:sz w:val="24"/>
          <w:szCs w:val="24"/>
        </w:rPr>
        <w:t>s’</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s and depositions, fact witness depositions, and court filings that </w:t>
      </w:r>
      <w:r w:rsidR="005C54AD">
        <w:rPr>
          <w:rFonts w:ascii="Times New Roman" w:hAnsi="Times New Roman"/>
          <w:sz w:val="24"/>
          <w:szCs w:val="24"/>
        </w:rPr>
        <w:t>may have a significant impact</w:t>
      </w:r>
      <w:r w:rsidRPr="008B54D9">
        <w:rPr>
          <w:rFonts w:ascii="Times New Roman" w:hAnsi="Times New Roman"/>
          <w:sz w:val="24"/>
          <w:szCs w:val="24"/>
        </w:rPr>
        <w:t xml:space="preserve"> on the </w:t>
      </w:r>
      <w:r w:rsidR="00DA0C1D">
        <w:rPr>
          <w:rFonts w:ascii="Times New Roman" w:hAnsi="Times New Roman"/>
          <w:sz w:val="24"/>
          <w:szCs w:val="24"/>
        </w:rPr>
        <w:t>expert</w:t>
      </w:r>
      <w:r w:rsidRPr="008B54D9">
        <w:rPr>
          <w:rFonts w:ascii="Times New Roman" w:hAnsi="Times New Roman"/>
          <w:sz w:val="24"/>
          <w:szCs w:val="24"/>
        </w:rPr>
        <w:t xml:space="preserve">’s work or anticipated testimony.  </w:t>
      </w:r>
      <w:r w:rsidR="00F31E8B">
        <w:rPr>
          <w:rFonts w:ascii="Times New Roman" w:hAnsi="Times New Roman"/>
          <w:sz w:val="24"/>
          <w:szCs w:val="24"/>
        </w:rPr>
        <w:t>On a related point</w:t>
      </w:r>
      <w:r w:rsidRPr="008B54D9">
        <w:rPr>
          <w:rFonts w:ascii="Times New Roman" w:hAnsi="Times New Roman"/>
          <w:sz w:val="24"/>
          <w:szCs w:val="24"/>
        </w:rPr>
        <w:t xml:space="preserve">, to avoid potential problems, no filing should be made by </w:t>
      </w:r>
      <w:r w:rsidR="00D17945">
        <w:rPr>
          <w:rFonts w:ascii="Times New Roman" w:hAnsi="Times New Roman"/>
          <w:sz w:val="24"/>
          <w:szCs w:val="24"/>
        </w:rPr>
        <w:t>counsel</w:t>
      </w:r>
      <w:r w:rsidR="00C3238D" w:rsidRPr="008B54D9">
        <w:rPr>
          <w:rFonts w:ascii="Times New Roman" w:hAnsi="Times New Roman"/>
          <w:sz w:val="24"/>
          <w:szCs w:val="24"/>
        </w:rPr>
        <w:t xml:space="preserve"> that</w:t>
      </w:r>
      <w:r w:rsidRPr="008B54D9">
        <w:rPr>
          <w:rFonts w:ascii="Times New Roman" w:hAnsi="Times New Roman"/>
          <w:sz w:val="24"/>
          <w:szCs w:val="24"/>
        </w:rPr>
        <w:t xml:space="preserve"> could have an impact on your </w:t>
      </w:r>
      <w:r w:rsidR="00DA0C1D">
        <w:rPr>
          <w:rFonts w:ascii="Times New Roman" w:hAnsi="Times New Roman"/>
          <w:sz w:val="24"/>
          <w:szCs w:val="24"/>
        </w:rPr>
        <w:t>expert</w:t>
      </w:r>
      <w:r w:rsidRPr="008B54D9">
        <w:rPr>
          <w:rFonts w:ascii="Times New Roman" w:hAnsi="Times New Roman"/>
          <w:sz w:val="24"/>
          <w:szCs w:val="24"/>
        </w:rPr>
        <w:t xml:space="preserve">’s opinions without timely notice to and </w:t>
      </w:r>
      <w:r w:rsidR="00F31E8B">
        <w:rPr>
          <w:rFonts w:ascii="Times New Roman" w:hAnsi="Times New Roman"/>
          <w:sz w:val="24"/>
          <w:szCs w:val="24"/>
        </w:rPr>
        <w:t xml:space="preserve">prior </w:t>
      </w:r>
      <w:r w:rsidRPr="008B54D9">
        <w:rPr>
          <w:rFonts w:ascii="Times New Roman" w:hAnsi="Times New Roman"/>
          <w:sz w:val="24"/>
          <w:szCs w:val="24"/>
        </w:rPr>
        <w:t xml:space="preserve">review by the </w:t>
      </w:r>
      <w:r w:rsidR="00DA0C1D">
        <w:rPr>
          <w:rFonts w:ascii="Times New Roman" w:hAnsi="Times New Roman"/>
          <w:sz w:val="24"/>
          <w:szCs w:val="24"/>
        </w:rPr>
        <w:t>expert</w:t>
      </w:r>
      <w:r w:rsidRPr="008B54D9">
        <w:rPr>
          <w:rFonts w:ascii="Times New Roman" w:hAnsi="Times New Roman"/>
          <w:sz w:val="24"/>
          <w:szCs w:val="24"/>
        </w:rPr>
        <w:t>.</w:t>
      </w:r>
    </w:p>
    <w:p w14:paraId="2181A477" w14:textId="77777777" w:rsidR="00B866D0" w:rsidRPr="008B54D9" w:rsidRDefault="00B866D0" w:rsidP="00570963">
      <w:pPr>
        <w:spacing w:line="480" w:lineRule="auto"/>
        <w:rPr>
          <w:rFonts w:ascii="Times New Roman" w:hAnsi="Times New Roman"/>
          <w:sz w:val="24"/>
          <w:szCs w:val="24"/>
        </w:rPr>
      </w:pPr>
      <w:r w:rsidRPr="008B54D9">
        <w:rPr>
          <w:rFonts w:ascii="Times New Roman" w:hAnsi="Times New Roman"/>
          <w:sz w:val="24"/>
          <w:szCs w:val="24"/>
        </w:rPr>
        <w:tab/>
        <w:t xml:space="preserve">One additional </w:t>
      </w:r>
      <w:r w:rsidR="00C3238D" w:rsidRPr="008B54D9">
        <w:rPr>
          <w:rFonts w:ascii="Times New Roman" w:hAnsi="Times New Roman"/>
          <w:sz w:val="24"/>
          <w:szCs w:val="24"/>
        </w:rPr>
        <w:t>point</w:t>
      </w:r>
      <w:r w:rsidRPr="008B54D9">
        <w:rPr>
          <w:rFonts w:ascii="Times New Roman" w:hAnsi="Times New Roman"/>
          <w:sz w:val="24"/>
          <w:szCs w:val="24"/>
        </w:rPr>
        <w:t xml:space="preserve"> often overlooked until the end of the process or close to it, is the detailed logistics regarding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Be sure to determine key issues well in advance for your specific case and venue, including, but not limited to the following:</w:t>
      </w:r>
    </w:p>
    <w:p w14:paraId="058F30DE" w14:textId="77777777" w:rsidR="00B866D0" w:rsidRPr="008B54D9" w:rsidRDefault="00B866D0" w:rsidP="00570963">
      <w:pPr>
        <w:pStyle w:val="ListParagraph"/>
        <w:numPr>
          <w:ilvl w:val="0"/>
          <w:numId w:val="3"/>
        </w:numPr>
        <w:spacing w:line="480" w:lineRule="auto"/>
        <w:rPr>
          <w:rFonts w:ascii="Times New Roman" w:hAnsi="Times New Roman"/>
          <w:b/>
          <w:sz w:val="24"/>
          <w:szCs w:val="24"/>
        </w:rPr>
      </w:pPr>
      <w:r w:rsidRPr="008B54D9">
        <w:rPr>
          <w:rFonts w:ascii="Times New Roman" w:hAnsi="Times New Roman"/>
          <w:sz w:val="24"/>
          <w:szCs w:val="24"/>
        </w:rPr>
        <w:t xml:space="preserve">How much time will be required for privilege review, as well as for substantive </w:t>
      </w:r>
      <w:r w:rsidR="00D17945">
        <w:rPr>
          <w:rFonts w:ascii="Times New Roman" w:hAnsi="Times New Roman"/>
          <w:sz w:val="24"/>
          <w:szCs w:val="24"/>
        </w:rPr>
        <w:t>counsel</w:t>
      </w:r>
      <w:r w:rsidRPr="008B54D9">
        <w:rPr>
          <w:rFonts w:ascii="Times New Roman" w:hAnsi="Times New Roman"/>
          <w:sz w:val="24"/>
          <w:szCs w:val="24"/>
        </w:rPr>
        <w:t xml:space="preserve"> and </w:t>
      </w:r>
      <w:r w:rsidR="00D17945">
        <w:rPr>
          <w:rFonts w:ascii="Times New Roman" w:hAnsi="Times New Roman"/>
          <w:sz w:val="24"/>
          <w:szCs w:val="24"/>
        </w:rPr>
        <w:t>client</w:t>
      </w:r>
      <w:r w:rsidRPr="008B54D9">
        <w:rPr>
          <w:rFonts w:ascii="Times New Roman" w:hAnsi="Times New Roman"/>
          <w:sz w:val="24"/>
          <w:szCs w:val="24"/>
        </w:rPr>
        <w:t xml:space="preserve"> review of the </w:t>
      </w:r>
      <w:r w:rsidR="00DA0C1D">
        <w:rPr>
          <w:rFonts w:ascii="Times New Roman" w:hAnsi="Times New Roman"/>
          <w:sz w:val="24"/>
          <w:szCs w:val="24"/>
        </w:rPr>
        <w:t>expert</w:t>
      </w:r>
      <w:r w:rsidRPr="008B54D9">
        <w:rPr>
          <w:rFonts w:ascii="Times New Roman" w:hAnsi="Times New Roman"/>
          <w:sz w:val="24"/>
          <w:szCs w:val="24"/>
        </w:rPr>
        <w:t>’s opinions and support?</w:t>
      </w:r>
    </w:p>
    <w:p w14:paraId="61525AA3" w14:textId="77777777" w:rsidR="00B866D0" w:rsidRPr="008B54D9" w:rsidRDefault="00B866D0" w:rsidP="00570963">
      <w:pPr>
        <w:pStyle w:val="ListParagraph"/>
        <w:numPr>
          <w:ilvl w:val="0"/>
          <w:numId w:val="3"/>
        </w:numPr>
        <w:spacing w:line="480" w:lineRule="auto"/>
        <w:rPr>
          <w:rFonts w:ascii="Times New Roman" w:hAnsi="Times New Roman"/>
          <w:b/>
          <w:sz w:val="24"/>
          <w:szCs w:val="24"/>
        </w:rPr>
      </w:pPr>
      <w:r w:rsidRPr="008B54D9">
        <w:rPr>
          <w:rFonts w:ascii="Times New Roman" w:hAnsi="Times New Roman"/>
          <w:sz w:val="24"/>
          <w:szCs w:val="24"/>
        </w:rPr>
        <w:t xml:space="preserve">Does the </w:t>
      </w:r>
      <w:r w:rsidR="00D17945">
        <w:rPr>
          <w:rFonts w:ascii="Times New Roman" w:hAnsi="Times New Roman"/>
          <w:sz w:val="24"/>
          <w:szCs w:val="24"/>
        </w:rPr>
        <w:t>report</w:t>
      </w:r>
      <w:r w:rsidRPr="008B54D9">
        <w:rPr>
          <w:rFonts w:ascii="Times New Roman" w:hAnsi="Times New Roman"/>
          <w:sz w:val="24"/>
          <w:szCs w:val="24"/>
        </w:rPr>
        <w:t xml:space="preserve"> need to be manually signed (as opposed to using an electronic signature)?</w:t>
      </w:r>
    </w:p>
    <w:p w14:paraId="2F6BFC94" w14:textId="77777777" w:rsidR="00B866D0" w:rsidRPr="008B54D9" w:rsidRDefault="00B866D0" w:rsidP="00570963">
      <w:pPr>
        <w:pStyle w:val="ListParagraph"/>
        <w:numPr>
          <w:ilvl w:val="0"/>
          <w:numId w:val="3"/>
        </w:numPr>
        <w:spacing w:line="480" w:lineRule="auto"/>
        <w:rPr>
          <w:rFonts w:ascii="Times New Roman" w:hAnsi="Times New Roman"/>
          <w:b/>
          <w:sz w:val="24"/>
          <w:szCs w:val="24"/>
        </w:rPr>
      </w:pPr>
      <w:r w:rsidRPr="008B54D9">
        <w:rPr>
          <w:rFonts w:ascii="Times New Roman" w:hAnsi="Times New Roman"/>
          <w:sz w:val="24"/>
          <w:szCs w:val="24"/>
        </w:rPr>
        <w:t xml:space="preserve">Exactly how does the </w:t>
      </w:r>
      <w:r w:rsidR="00D17945">
        <w:rPr>
          <w:rFonts w:ascii="Times New Roman" w:hAnsi="Times New Roman"/>
          <w:sz w:val="24"/>
          <w:szCs w:val="24"/>
        </w:rPr>
        <w:t>report</w:t>
      </w:r>
      <w:r w:rsidRPr="008B54D9">
        <w:rPr>
          <w:rFonts w:ascii="Times New Roman" w:hAnsi="Times New Roman"/>
          <w:sz w:val="24"/>
          <w:szCs w:val="24"/>
        </w:rPr>
        <w:t xml:space="preserve"> need to be delivered (e.g., electronically, hard-copy or both)?</w:t>
      </w:r>
    </w:p>
    <w:p w14:paraId="5CC579AE" w14:textId="77777777" w:rsidR="00B866D0" w:rsidRPr="008B54D9" w:rsidRDefault="00B866D0" w:rsidP="00570963">
      <w:pPr>
        <w:pStyle w:val="ListParagraph"/>
        <w:numPr>
          <w:ilvl w:val="0"/>
          <w:numId w:val="3"/>
        </w:numPr>
        <w:spacing w:line="480" w:lineRule="auto"/>
        <w:rPr>
          <w:rFonts w:ascii="Times New Roman" w:hAnsi="Times New Roman"/>
          <w:b/>
          <w:sz w:val="24"/>
          <w:szCs w:val="24"/>
        </w:rPr>
      </w:pPr>
      <w:r w:rsidRPr="008B54D9">
        <w:rPr>
          <w:rFonts w:ascii="Times New Roman" w:hAnsi="Times New Roman"/>
          <w:sz w:val="24"/>
          <w:szCs w:val="24"/>
        </w:rPr>
        <w:t xml:space="preserve">How many </w:t>
      </w:r>
      <w:r w:rsidR="00F31E8B">
        <w:rPr>
          <w:rFonts w:ascii="Times New Roman" w:hAnsi="Times New Roman"/>
          <w:sz w:val="24"/>
          <w:szCs w:val="24"/>
        </w:rPr>
        <w:t xml:space="preserve">hard </w:t>
      </w:r>
      <w:r w:rsidRPr="008B54D9">
        <w:rPr>
          <w:rFonts w:ascii="Times New Roman" w:hAnsi="Times New Roman"/>
          <w:sz w:val="24"/>
          <w:szCs w:val="24"/>
        </w:rPr>
        <w:t>copies are needed</w:t>
      </w:r>
      <w:r w:rsidR="00F31E8B">
        <w:rPr>
          <w:rFonts w:ascii="Times New Roman" w:hAnsi="Times New Roman"/>
          <w:sz w:val="24"/>
          <w:szCs w:val="24"/>
        </w:rPr>
        <w:t xml:space="preserve"> and who should get them</w:t>
      </w:r>
      <w:r w:rsidRPr="008B54D9">
        <w:rPr>
          <w:rFonts w:ascii="Times New Roman" w:hAnsi="Times New Roman"/>
          <w:sz w:val="24"/>
          <w:szCs w:val="24"/>
        </w:rPr>
        <w:t>?</w:t>
      </w:r>
    </w:p>
    <w:p w14:paraId="1ED9DFBB" w14:textId="77777777" w:rsidR="00B866D0" w:rsidRPr="00C3238D" w:rsidRDefault="00B866D0" w:rsidP="00570963">
      <w:pPr>
        <w:pStyle w:val="ListParagraph"/>
        <w:numPr>
          <w:ilvl w:val="0"/>
          <w:numId w:val="3"/>
        </w:numPr>
        <w:spacing w:line="480" w:lineRule="auto"/>
        <w:rPr>
          <w:rFonts w:ascii="Times New Roman" w:hAnsi="Times New Roman"/>
          <w:b/>
          <w:sz w:val="24"/>
          <w:szCs w:val="24"/>
        </w:rPr>
      </w:pPr>
      <w:r w:rsidRPr="008B54D9">
        <w:rPr>
          <w:rFonts w:ascii="Times New Roman" w:hAnsi="Times New Roman"/>
          <w:sz w:val="24"/>
          <w:szCs w:val="24"/>
        </w:rPr>
        <w:t xml:space="preserve">Do work papers need to be produced in hard copy along with the </w:t>
      </w:r>
      <w:r w:rsidR="00D17945">
        <w:rPr>
          <w:rFonts w:ascii="Times New Roman" w:hAnsi="Times New Roman"/>
          <w:sz w:val="24"/>
          <w:szCs w:val="24"/>
        </w:rPr>
        <w:t>report</w:t>
      </w:r>
      <w:r w:rsidRPr="008B54D9">
        <w:rPr>
          <w:rFonts w:ascii="Times New Roman" w:hAnsi="Times New Roman"/>
          <w:sz w:val="24"/>
          <w:szCs w:val="24"/>
        </w:rPr>
        <w:t xml:space="preserve"> or can they be provided within </w:t>
      </w:r>
      <w:r w:rsidR="00F31E8B">
        <w:rPr>
          <w:rFonts w:ascii="Times New Roman" w:hAnsi="Times New Roman"/>
          <w:sz w:val="24"/>
          <w:szCs w:val="24"/>
        </w:rPr>
        <w:t>some reasonable or agreed-to amount of time after</w:t>
      </w:r>
      <w:r w:rsidRPr="008B54D9">
        <w:rPr>
          <w:rFonts w:ascii="Times New Roman" w:hAnsi="Times New Roman"/>
          <w:sz w:val="24"/>
          <w:szCs w:val="24"/>
        </w:rPr>
        <w:t xml:space="preserve"> filing the report?</w:t>
      </w:r>
    </w:p>
    <w:p w14:paraId="2768C268" w14:textId="77777777" w:rsidR="00F31E8B" w:rsidRPr="00C3238D" w:rsidRDefault="00F31E8B">
      <w:pPr>
        <w:pStyle w:val="ListParagraph"/>
        <w:numPr>
          <w:ilvl w:val="0"/>
          <w:numId w:val="3"/>
        </w:numPr>
        <w:spacing w:line="480" w:lineRule="auto"/>
        <w:rPr>
          <w:rFonts w:ascii="Times New Roman" w:hAnsi="Times New Roman"/>
          <w:sz w:val="24"/>
          <w:szCs w:val="24"/>
        </w:rPr>
      </w:pPr>
      <w:r>
        <w:rPr>
          <w:rFonts w:ascii="Times New Roman" w:hAnsi="Times New Roman"/>
          <w:sz w:val="24"/>
          <w:szCs w:val="24"/>
        </w:rPr>
        <w:t xml:space="preserve">Is it sufficient for the supporting work papers and other documents to be hyperlinked in the </w:t>
      </w:r>
      <w:r w:rsidR="00DA0C1D">
        <w:rPr>
          <w:rFonts w:ascii="Times New Roman" w:hAnsi="Times New Roman"/>
          <w:sz w:val="24"/>
          <w:szCs w:val="24"/>
        </w:rPr>
        <w:t>expert</w:t>
      </w:r>
      <w:r>
        <w:rPr>
          <w:rFonts w:ascii="Times New Roman" w:hAnsi="Times New Roman"/>
          <w:sz w:val="24"/>
          <w:szCs w:val="24"/>
        </w:rPr>
        <w:t xml:space="preserve"> </w:t>
      </w:r>
      <w:r w:rsidR="00D17945">
        <w:rPr>
          <w:rFonts w:ascii="Times New Roman" w:hAnsi="Times New Roman"/>
          <w:sz w:val="24"/>
          <w:szCs w:val="24"/>
        </w:rPr>
        <w:t>report</w:t>
      </w:r>
      <w:r>
        <w:rPr>
          <w:rFonts w:ascii="Times New Roman" w:hAnsi="Times New Roman"/>
          <w:sz w:val="24"/>
          <w:szCs w:val="24"/>
        </w:rPr>
        <w:t xml:space="preserve"> and provided on CDs, or must bound volumes of the work papers be provided?</w:t>
      </w:r>
    </w:p>
    <w:p w14:paraId="78F6CF78" w14:textId="77777777" w:rsidR="00B866D0" w:rsidRPr="008B54D9" w:rsidRDefault="00B866D0" w:rsidP="00570963">
      <w:pPr>
        <w:pStyle w:val="ListParagraph"/>
        <w:numPr>
          <w:ilvl w:val="0"/>
          <w:numId w:val="3"/>
        </w:numPr>
        <w:spacing w:line="480" w:lineRule="auto"/>
        <w:rPr>
          <w:rFonts w:ascii="Times New Roman" w:hAnsi="Times New Roman"/>
          <w:b/>
          <w:sz w:val="24"/>
          <w:szCs w:val="24"/>
        </w:rPr>
      </w:pPr>
      <w:r w:rsidRPr="008B54D9">
        <w:rPr>
          <w:rFonts w:ascii="Times New Roman" w:hAnsi="Times New Roman"/>
          <w:sz w:val="24"/>
          <w:szCs w:val="24"/>
        </w:rPr>
        <w:lastRenderedPageBreak/>
        <w:t>What “Bates-stamping” needs to be performed?</w:t>
      </w:r>
    </w:p>
    <w:p w14:paraId="2F821792" w14:textId="77777777" w:rsidR="00B866D0" w:rsidRPr="008B54D9" w:rsidRDefault="00B866D0" w:rsidP="00570963">
      <w:pPr>
        <w:pStyle w:val="ListParagraph"/>
        <w:numPr>
          <w:ilvl w:val="0"/>
          <w:numId w:val="3"/>
        </w:numPr>
        <w:spacing w:line="480" w:lineRule="auto"/>
        <w:rPr>
          <w:rFonts w:ascii="Times New Roman" w:hAnsi="Times New Roman"/>
          <w:sz w:val="24"/>
          <w:szCs w:val="24"/>
        </w:rPr>
      </w:pPr>
      <w:r w:rsidRPr="008B54D9">
        <w:rPr>
          <w:rFonts w:ascii="Times New Roman" w:hAnsi="Times New Roman"/>
          <w:sz w:val="24"/>
          <w:szCs w:val="24"/>
        </w:rPr>
        <w:t>Do “live” electronic files of work paper schedules and underlying data need to be produced and when?</w:t>
      </w:r>
    </w:p>
    <w:p w14:paraId="2CCF01F3" w14:textId="77777777" w:rsidR="00B866D0" w:rsidRDefault="00B866D0" w:rsidP="00570963">
      <w:pPr>
        <w:pStyle w:val="ListParagraph"/>
        <w:numPr>
          <w:ilvl w:val="0"/>
          <w:numId w:val="3"/>
        </w:numPr>
        <w:spacing w:line="480" w:lineRule="auto"/>
        <w:rPr>
          <w:rFonts w:ascii="Times New Roman" w:hAnsi="Times New Roman"/>
          <w:sz w:val="24"/>
          <w:szCs w:val="24"/>
        </w:rPr>
      </w:pPr>
      <w:r w:rsidRPr="008B54D9">
        <w:rPr>
          <w:rFonts w:ascii="Times New Roman" w:hAnsi="Times New Roman"/>
          <w:sz w:val="24"/>
          <w:szCs w:val="24"/>
        </w:rPr>
        <w:t>Will any supplement</w:t>
      </w:r>
      <w:r w:rsidR="00F31E8B">
        <w:rPr>
          <w:rFonts w:ascii="Times New Roman" w:hAnsi="Times New Roman"/>
          <w:sz w:val="24"/>
          <w:szCs w:val="24"/>
        </w:rPr>
        <w:t>al report(</w:t>
      </w:r>
      <w:r w:rsidR="001A0E6F">
        <w:rPr>
          <w:rFonts w:ascii="Times New Roman" w:hAnsi="Times New Roman"/>
          <w:sz w:val="24"/>
          <w:szCs w:val="24"/>
        </w:rPr>
        <w:t>s</w:t>
      </w:r>
      <w:r w:rsidR="00F31E8B">
        <w:rPr>
          <w:rFonts w:ascii="Times New Roman" w:hAnsi="Times New Roman"/>
          <w:sz w:val="24"/>
          <w:szCs w:val="24"/>
        </w:rPr>
        <w:t>)</w:t>
      </w:r>
      <w:r w:rsidRPr="008B54D9">
        <w:rPr>
          <w:rFonts w:ascii="Times New Roman" w:hAnsi="Times New Roman"/>
          <w:sz w:val="24"/>
          <w:szCs w:val="24"/>
        </w:rPr>
        <w:t xml:space="preserve"> need to be filed and, if so, what will be the required timing and process?</w:t>
      </w:r>
    </w:p>
    <w:p w14:paraId="1C8A8CD0" w14:textId="77777777" w:rsidR="00260A72" w:rsidRDefault="00B866D0" w:rsidP="00260A72">
      <w:pPr>
        <w:pStyle w:val="Heading2"/>
      </w:pPr>
      <w:bookmarkStart w:id="26" w:name="_Toc340590040"/>
      <w:r w:rsidRPr="008B54D9">
        <w:t>Conclusion</w:t>
      </w:r>
      <w:bookmarkEnd w:id="26"/>
    </w:p>
    <w:p w14:paraId="0A48D09F" w14:textId="77777777" w:rsidR="00530B08"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In the final analysis, it is important to remember that the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must address all of the requirements of the rules applicable to your case, as well as the potential questions or criticisms raised by others, such as the findings of other </w:t>
      </w:r>
      <w:r w:rsidR="00DA0C1D">
        <w:rPr>
          <w:rFonts w:ascii="Times New Roman" w:hAnsi="Times New Roman"/>
          <w:sz w:val="24"/>
          <w:szCs w:val="24"/>
        </w:rPr>
        <w:t>expert</w:t>
      </w:r>
      <w:r w:rsidRPr="008B54D9">
        <w:rPr>
          <w:rFonts w:ascii="Times New Roman" w:hAnsi="Times New Roman"/>
          <w:sz w:val="24"/>
          <w:szCs w:val="24"/>
        </w:rPr>
        <w:t xml:space="preserve">s, the opposing parties’ filings, or trier orders that have a bearing on the case.  Furthermore, the format and extent of the </w:t>
      </w:r>
      <w:r w:rsidR="00DA0C1D">
        <w:rPr>
          <w:rFonts w:ascii="Times New Roman" w:hAnsi="Times New Roman"/>
          <w:sz w:val="24"/>
          <w:szCs w:val="24"/>
        </w:rPr>
        <w:t>expert</w:t>
      </w:r>
      <w:r w:rsidRPr="008B54D9">
        <w:rPr>
          <w:rFonts w:ascii="Times New Roman" w:hAnsi="Times New Roman"/>
          <w:sz w:val="24"/>
          <w:szCs w:val="24"/>
        </w:rPr>
        <w:t>’s disclosure will</w:t>
      </w:r>
      <w:r w:rsidR="00C90857">
        <w:rPr>
          <w:rFonts w:ascii="Times New Roman" w:hAnsi="Times New Roman"/>
          <w:sz w:val="24"/>
          <w:szCs w:val="24"/>
        </w:rPr>
        <w:t xml:space="preserve"> </w:t>
      </w:r>
      <w:r w:rsidRPr="008B54D9">
        <w:rPr>
          <w:rFonts w:ascii="Times New Roman" w:hAnsi="Times New Roman"/>
          <w:sz w:val="24"/>
          <w:szCs w:val="24"/>
        </w:rPr>
        <w:t xml:space="preserve">depend upon the rules of the jurisdiction in which the </w:t>
      </w:r>
      <w:r w:rsidR="00DA0C1D">
        <w:rPr>
          <w:rFonts w:ascii="Times New Roman" w:hAnsi="Times New Roman"/>
          <w:sz w:val="24"/>
          <w:szCs w:val="24"/>
        </w:rPr>
        <w:t>expert</w:t>
      </w:r>
      <w:r w:rsidRPr="008B54D9">
        <w:rPr>
          <w:rFonts w:ascii="Times New Roman" w:hAnsi="Times New Roman"/>
          <w:sz w:val="24"/>
          <w:szCs w:val="24"/>
        </w:rPr>
        <w:t xml:space="preserve">’s disclosure is filed, as well as the overall strategy of the case.  In any event, a well-prepared and well-supported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will assist in </w:t>
      </w:r>
      <w:r w:rsidR="00530B08" w:rsidRPr="008B54D9">
        <w:rPr>
          <w:rFonts w:ascii="Times New Roman" w:hAnsi="Times New Roman"/>
          <w:sz w:val="24"/>
          <w:szCs w:val="24"/>
        </w:rPr>
        <w:t xml:space="preserve">educating </w:t>
      </w:r>
      <w:r w:rsidR="00530B08">
        <w:rPr>
          <w:rFonts w:ascii="Times New Roman" w:hAnsi="Times New Roman"/>
          <w:sz w:val="24"/>
          <w:szCs w:val="24"/>
        </w:rPr>
        <w:t>t</w:t>
      </w:r>
      <w:r w:rsidRPr="008B54D9">
        <w:rPr>
          <w:rFonts w:ascii="Times New Roman" w:hAnsi="Times New Roman"/>
          <w:sz w:val="24"/>
          <w:szCs w:val="24"/>
        </w:rPr>
        <w:t xml:space="preserve">he relevant parties and be fully </w:t>
      </w:r>
      <w:r w:rsidR="0049702B">
        <w:rPr>
          <w:rFonts w:ascii="Times New Roman" w:hAnsi="Times New Roman"/>
          <w:sz w:val="24"/>
          <w:szCs w:val="24"/>
        </w:rPr>
        <w:t>congruent with the</w:t>
      </w:r>
      <w:r w:rsidR="0049702B" w:rsidRPr="008B54D9">
        <w:rPr>
          <w:rFonts w:ascii="Times New Roman" w:hAnsi="Times New Roman"/>
          <w:sz w:val="24"/>
          <w:szCs w:val="24"/>
        </w:rPr>
        <w:t xml:space="preserve"> </w:t>
      </w:r>
      <w:r w:rsidRPr="008B54D9">
        <w:rPr>
          <w:rFonts w:ascii="Times New Roman" w:hAnsi="Times New Roman"/>
          <w:sz w:val="24"/>
          <w:szCs w:val="24"/>
        </w:rPr>
        <w:t>overall case strategy.</w:t>
      </w:r>
    </w:p>
    <w:p w14:paraId="26781B10" w14:textId="77777777" w:rsidR="00530B08" w:rsidRDefault="00530B08">
      <w:pPr>
        <w:spacing w:after="0" w:line="240" w:lineRule="auto"/>
        <w:rPr>
          <w:rFonts w:ascii="Times New Roman" w:hAnsi="Times New Roman"/>
          <w:sz w:val="24"/>
          <w:szCs w:val="24"/>
        </w:rPr>
      </w:pPr>
      <w:r>
        <w:rPr>
          <w:rFonts w:ascii="Times New Roman" w:hAnsi="Times New Roman"/>
          <w:sz w:val="24"/>
          <w:szCs w:val="24"/>
        </w:rPr>
        <w:br w:type="page"/>
      </w:r>
    </w:p>
    <w:p w14:paraId="68B2EA3C" w14:textId="77777777" w:rsidR="00260A72" w:rsidRDefault="00B866D0" w:rsidP="00260A72">
      <w:pPr>
        <w:pStyle w:val="Heading1"/>
        <w:keepNext/>
        <w:keepLines/>
      </w:pPr>
      <w:bookmarkStart w:id="27" w:name="_Toc340590041"/>
      <w:r w:rsidRPr="008B54D9">
        <w:lastRenderedPageBreak/>
        <w:t>Section 6: Preparation For Trial</w:t>
      </w:r>
      <w:bookmarkEnd w:id="27"/>
    </w:p>
    <w:p w14:paraId="32D0ED31" w14:textId="77777777" w:rsidR="00260A72" w:rsidRPr="00260A72" w:rsidRDefault="00260A72" w:rsidP="00260A72">
      <w:pPr>
        <w:keepNext/>
        <w:keepLines/>
      </w:pPr>
    </w:p>
    <w:p w14:paraId="14285223" w14:textId="77777777" w:rsidR="00260A72" w:rsidRDefault="00B866D0" w:rsidP="00260A72">
      <w:pPr>
        <w:keepNext/>
        <w:keepLines/>
        <w:spacing w:line="480" w:lineRule="auto"/>
        <w:ind w:firstLine="720"/>
        <w:rPr>
          <w:rFonts w:ascii="Times New Roman" w:hAnsi="Times New Roman"/>
          <w:sz w:val="24"/>
          <w:szCs w:val="24"/>
        </w:rPr>
      </w:pPr>
      <w:r w:rsidRPr="008B54D9">
        <w:rPr>
          <w:rFonts w:ascii="Times New Roman" w:hAnsi="Times New Roman"/>
          <w:sz w:val="24"/>
          <w:szCs w:val="24"/>
        </w:rPr>
        <w:t xml:space="preserve">Perhaps even more than most things in life, </w:t>
      </w:r>
      <w:r w:rsidR="00DF17D9">
        <w:rPr>
          <w:rFonts w:ascii="Times New Roman" w:hAnsi="Times New Roman"/>
          <w:sz w:val="24"/>
          <w:szCs w:val="24"/>
        </w:rPr>
        <w:t>t</w:t>
      </w:r>
      <w:r w:rsidRPr="008B54D9">
        <w:rPr>
          <w:rFonts w:ascii="Times New Roman" w:hAnsi="Times New Roman"/>
          <w:sz w:val="24"/>
          <w:szCs w:val="24"/>
        </w:rPr>
        <w:t xml:space="preserve">he key to success at trial, particularly with respect to witness testimony, is preparation.  Preparing the </w:t>
      </w:r>
      <w:r w:rsidR="00DA0C1D">
        <w:rPr>
          <w:rFonts w:ascii="Times New Roman" w:hAnsi="Times New Roman"/>
          <w:sz w:val="24"/>
          <w:szCs w:val="24"/>
        </w:rPr>
        <w:t>expert</w:t>
      </w:r>
      <w:r w:rsidRPr="008B54D9">
        <w:rPr>
          <w:rFonts w:ascii="Times New Roman" w:hAnsi="Times New Roman"/>
          <w:sz w:val="24"/>
          <w:szCs w:val="24"/>
        </w:rPr>
        <w:t xml:space="preserve"> for trial should begin at the earliest possible opportunity.  </w:t>
      </w:r>
      <w:r w:rsidR="00944A85">
        <w:rPr>
          <w:rFonts w:ascii="Times New Roman" w:hAnsi="Times New Roman"/>
          <w:sz w:val="24"/>
          <w:szCs w:val="24"/>
        </w:rPr>
        <w:t>Even if</w:t>
      </w:r>
      <w:r w:rsidRPr="008B54D9">
        <w:rPr>
          <w:rFonts w:ascii="Times New Roman" w:hAnsi="Times New Roman"/>
          <w:sz w:val="24"/>
          <w:szCs w:val="24"/>
        </w:rPr>
        <w:t xml:space="preserve"> your </w:t>
      </w:r>
      <w:r w:rsidR="00DA0C1D">
        <w:rPr>
          <w:rFonts w:ascii="Times New Roman" w:hAnsi="Times New Roman"/>
          <w:sz w:val="24"/>
          <w:szCs w:val="24"/>
        </w:rPr>
        <w:t>expert</w:t>
      </w:r>
      <w:r w:rsidRPr="008B54D9">
        <w:rPr>
          <w:rFonts w:ascii="Times New Roman" w:hAnsi="Times New Roman"/>
          <w:sz w:val="24"/>
          <w:szCs w:val="24"/>
        </w:rPr>
        <w:t xml:space="preserve"> has previously testified many times before judges, juries and arbitration panels, proper preparation for your specific case will be necessary</w:t>
      </w:r>
      <w:r w:rsidR="00F31E8B">
        <w:rPr>
          <w:rFonts w:ascii="Times New Roman" w:hAnsi="Times New Roman"/>
          <w:sz w:val="24"/>
          <w:szCs w:val="24"/>
        </w:rPr>
        <w:t xml:space="preserve"> and provide the greatest possibility of a successful testimony</w:t>
      </w:r>
      <w:r w:rsidRPr="008B54D9">
        <w:rPr>
          <w:rFonts w:ascii="Times New Roman" w:hAnsi="Times New Roman"/>
          <w:sz w:val="24"/>
          <w:szCs w:val="24"/>
        </w:rPr>
        <w:t xml:space="preserve">.  </w:t>
      </w:r>
      <w:r w:rsidR="00F31E8B">
        <w:rPr>
          <w:rFonts w:ascii="Times New Roman" w:hAnsi="Times New Roman"/>
          <w:sz w:val="24"/>
          <w:szCs w:val="24"/>
        </w:rPr>
        <w:t>Few things</w:t>
      </w:r>
      <w:r w:rsidR="00F31E8B" w:rsidRPr="008B54D9">
        <w:rPr>
          <w:rFonts w:ascii="Times New Roman" w:hAnsi="Times New Roman"/>
          <w:sz w:val="24"/>
          <w:szCs w:val="24"/>
        </w:rPr>
        <w:t xml:space="preserve"> </w:t>
      </w:r>
      <w:r w:rsidRPr="008B54D9">
        <w:rPr>
          <w:rFonts w:ascii="Times New Roman" w:hAnsi="Times New Roman"/>
          <w:sz w:val="24"/>
          <w:szCs w:val="24"/>
        </w:rPr>
        <w:t xml:space="preserve">could be worse than having a false sense of security arising from your </w:t>
      </w:r>
      <w:r w:rsidR="00DA0C1D">
        <w:rPr>
          <w:rFonts w:ascii="Times New Roman" w:hAnsi="Times New Roman"/>
          <w:sz w:val="24"/>
          <w:szCs w:val="24"/>
        </w:rPr>
        <w:t>expert</w:t>
      </w:r>
      <w:r w:rsidRPr="008B54D9">
        <w:rPr>
          <w:rFonts w:ascii="Times New Roman" w:hAnsi="Times New Roman"/>
          <w:sz w:val="24"/>
          <w:szCs w:val="24"/>
        </w:rPr>
        <w:t>’s C</w:t>
      </w:r>
      <w:r w:rsidR="00F31E8B">
        <w:rPr>
          <w:rFonts w:ascii="Times New Roman" w:hAnsi="Times New Roman"/>
          <w:sz w:val="24"/>
          <w:szCs w:val="24"/>
        </w:rPr>
        <w:t xml:space="preserve">urriculum </w:t>
      </w:r>
      <w:r w:rsidRPr="008B54D9">
        <w:rPr>
          <w:rFonts w:ascii="Times New Roman" w:hAnsi="Times New Roman"/>
          <w:sz w:val="24"/>
          <w:szCs w:val="24"/>
        </w:rPr>
        <w:t>V</w:t>
      </w:r>
      <w:r w:rsidR="00F31E8B">
        <w:rPr>
          <w:rFonts w:ascii="Times New Roman" w:hAnsi="Times New Roman"/>
          <w:sz w:val="24"/>
          <w:szCs w:val="24"/>
        </w:rPr>
        <w:t>itae</w:t>
      </w:r>
      <w:r w:rsidRPr="008B54D9">
        <w:rPr>
          <w:rFonts w:ascii="Times New Roman" w:hAnsi="Times New Roman"/>
          <w:sz w:val="24"/>
          <w:szCs w:val="24"/>
        </w:rPr>
        <w:t xml:space="preserve"> and past experience, only to find that he or she is not good when testifying live</w:t>
      </w:r>
      <w:r w:rsidR="00DF17D9">
        <w:rPr>
          <w:rFonts w:ascii="Times New Roman" w:hAnsi="Times New Roman"/>
          <w:sz w:val="24"/>
          <w:szCs w:val="24"/>
        </w:rPr>
        <w:t xml:space="preserve"> on </w:t>
      </w:r>
      <w:r w:rsidR="00DF17D9" w:rsidRPr="00C3238D">
        <w:rPr>
          <w:rFonts w:ascii="Times New Roman" w:hAnsi="Times New Roman"/>
          <w:sz w:val="24"/>
          <w:szCs w:val="24"/>
          <w:u w:val="single"/>
        </w:rPr>
        <w:t>your</w:t>
      </w:r>
      <w:r w:rsidR="00DF17D9">
        <w:rPr>
          <w:rFonts w:ascii="Times New Roman" w:hAnsi="Times New Roman"/>
          <w:sz w:val="24"/>
          <w:szCs w:val="24"/>
        </w:rPr>
        <w:t xml:space="preserve"> matter</w:t>
      </w:r>
      <w:r w:rsidR="00C90857">
        <w:rPr>
          <w:rFonts w:ascii="Times New Roman" w:hAnsi="Times New Roman"/>
          <w:sz w:val="24"/>
          <w:szCs w:val="24"/>
        </w:rPr>
        <w:t xml:space="preserve">, </w:t>
      </w:r>
      <w:r w:rsidRPr="008B54D9">
        <w:rPr>
          <w:rFonts w:ascii="Times New Roman" w:hAnsi="Times New Roman"/>
          <w:sz w:val="24"/>
          <w:szCs w:val="24"/>
        </w:rPr>
        <w:t>and the then-hindsight knowledge that that testimony could have been dramatically improved through adequate preparation.</w:t>
      </w:r>
    </w:p>
    <w:p w14:paraId="69E3BA51" w14:textId="77777777" w:rsidR="00B866D0" w:rsidRPr="008B54D9" w:rsidRDefault="00B866D0" w:rsidP="00FD516A">
      <w:pPr>
        <w:spacing w:line="480" w:lineRule="auto"/>
        <w:ind w:firstLine="720"/>
        <w:rPr>
          <w:rFonts w:ascii="Times New Roman" w:hAnsi="Times New Roman"/>
          <w:sz w:val="24"/>
          <w:szCs w:val="24"/>
        </w:rPr>
      </w:pPr>
      <w:r w:rsidRPr="008B54D9">
        <w:rPr>
          <w:rFonts w:ascii="Times New Roman" w:hAnsi="Times New Roman"/>
          <w:sz w:val="24"/>
          <w:szCs w:val="24"/>
        </w:rPr>
        <w:t>While there is no commonly accepted “script” for witness preparation, it has been found that there is a great deal of overlap to the approaches employed by most practitioners.</w:t>
      </w:r>
      <w:r w:rsidRPr="008B54D9">
        <w:rPr>
          <w:rStyle w:val="EndnoteReference"/>
          <w:rFonts w:ascii="Times New Roman" w:hAnsi="Times New Roman"/>
          <w:sz w:val="24"/>
          <w:szCs w:val="24"/>
        </w:rPr>
        <w:endnoteReference w:id="33"/>
      </w:r>
      <w:r w:rsidRPr="008B54D9">
        <w:rPr>
          <w:rFonts w:ascii="Times New Roman" w:hAnsi="Times New Roman"/>
          <w:sz w:val="24"/>
          <w:szCs w:val="24"/>
        </w:rPr>
        <w:t xml:space="preserve">  The process has generally been summarized as incorporating three basic components:  Witness Education; </w:t>
      </w:r>
      <w:r w:rsidR="00D17945">
        <w:rPr>
          <w:rFonts w:ascii="Times New Roman" w:hAnsi="Times New Roman"/>
          <w:sz w:val="24"/>
          <w:szCs w:val="24"/>
        </w:rPr>
        <w:t>Counsel</w:t>
      </w:r>
      <w:r w:rsidRPr="008B54D9">
        <w:rPr>
          <w:rFonts w:ascii="Times New Roman" w:hAnsi="Times New Roman"/>
          <w:sz w:val="24"/>
          <w:szCs w:val="24"/>
        </w:rPr>
        <w:t xml:space="preserve"> Education; and Modification of Testimony Delivery.</w:t>
      </w:r>
      <w:r w:rsidRPr="008B54D9">
        <w:rPr>
          <w:rStyle w:val="EndnoteReference"/>
          <w:rFonts w:ascii="Times New Roman" w:hAnsi="Times New Roman"/>
          <w:sz w:val="24"/>
          <w:szCs w:val="24"/>
        </w:rPr>
        <w:endnoteReference w:id="34"/>
      </w:r>
      <w:r w:rsidR="00167409">
        <w:rPr>
          <w:rFonts w:ascii="Times New Roman" w:hAnsi="Times New Roman"/>
          <w:sz w:val="24"/>
          <w:szCs w:val="24"/>
        </w:rPr>
        <w:t xml:space="preserve"> </w:t>
      </w:r>
    </w:p>
    <w:p w14:paraId="606F98B4" w14:textId="77777777" w:rsidR="00260A72" w:rsidRDefault="00B866D0" w:rsidP="00260A72">
      <w:pPr>
        <w:pStyle w:val="Heading2"/>
        <w:numPr>
          <w:ilvl w:val="0"/>
          <w:numId w:val="43"/>
        </w:numPr>
      </w:pPr>
      <w:bookmarkStart w:id="28" w:name="_Toc340590042"/>
      <w:r w:rsidRPr="008B54D9">
        <w:t>Expert Witness Education</w:t>
      </w:r>
      <w:bookmarkEnd w:id="28"/>
      <w:r w:rsidRPr="008B54D9">
        <w:t xml:space="preserve"> </w:t>
      </w:r>
    </w:p>
    <w:p w14:paraId="34422515" w14:textId="77777777" w:rsidR="00B866D0" w:rsidRPr="008B54D9" w:rsidRDefault="000448B0" w:rsidP="00FD516A">
      <w:pPr>
        <w:spacing w:line="480" w:lineRule="auto"/>
        <w:ind w:firstLine="720"/>
        <w:rPr>
          <w:rFonts w:ascii="Times New Roman" w:hAnsi="Times New Roman"/>
          <w:sz w:val="24"/>
          <w:szCs w:val="24"/>
        </w:rPr>
      </w:pPr>
      <w:r>
        <w:rPr>
          <w:rFonts w:ascii="Times New Roman" w:hAnsi="Times New Roman"/>
          <w:sz w:val="24"/>
          <w:szCs w:val="24"/>
        </w:rPr>
        <w:t xml:space="preserve">Expert </w:t>
      </w:r>
      <w:r w:rsidR="00D17945">
        <w:rPr>
          <w:rFonts w:ascii="Times New Roman" w:hAnsi="Times New Roman"/>
          <w:sz w:val="24"/>
          <w:szCs w:val="24"/>
        </w:rPr>
        <w:t>witness</w:t>
      </w:r>
      <w:r>
        <w:rPr>
          <w:rFonts w:ascii="Times New Roman" w:hAnsi="Times New Roman"/>
          <w:sz w:val="24"/>
          <w:szCs w:val="24"/>
        </w:rPr>
        <w:t xml:space="preserve"> education</w:t>
      </w:r>
      <w:r w:rsidR="00B866D0" w:rsidRPr="008B54D9">
        <w:rPr>
          <w:rFonts w:ascii="Times New Roman" w:hAnsi="Times New Roman"/>
          <w:sz w:val="24"/>
          <w:szCs w:val="24"/>
        </w:rPr>
        <w:t xml:space="preserve"> can be summarized as </w:t>
      </w:r>
      <w:r>
        <w:rPr>
          <w:rFonts w:ascii="Times New Roman" w:hAnsi="Times New Roman"/>
          <w:sz w:val="24"/>
          <w:szCs w:val="24"/>
        </w:rPr>
        <w:t>the period when</w:t>
      </w:r>
      <w:r w:rsidRPr="008B54D9">
        <w:rPr>
          <w:rFonts w:ascii="Times New Roman" w:hAnsi="Times New Roman"/>
          <w:sz w:val="24"/>
          <w:szCs w:val="24"/>
        </w:rPr>
        <w:t xml:space="preserve"> </w:t>
      </w:r>
      <w:r w:rsidR="00B866D0" w:rsidRPr="008B54D9">
        <w:rPr>
          <w:rFonts w:ascii="Times New Roman" w:hAnsi="Times New Roman"/>
          <w:sz w:val="24"/>
          <w:szCs w:val="24"/>
        </w:rPr>
        <w:t xml:space="preserve">trial </w:t>
      </w:r>
      <w:r w:rsidR="00D17945">
        <w:rPr>
          <w:rFonts w:ascii="Times New Roman" w:hAnsi="Times New Roman"/>
          <w:sz w:val="24"/>
          <w:szCs w:val="24"/>
        </w:rPr>
        <w:t>counsel</w:t>
      </w:r>
      <w:r w:rsidR="00B866D0" w:rsidRPr="008B54D9">
        <w:rPr>
          <w:rFonts w:ascii="Times New Roman" w:hAnsi="Times New Roman"/>
          <w:sz w:val="24"/>
          <w:szCs w:val="24"/>
        </w:rPr>
        <w:t xml:space="preserve"> and the </w:t>
      </w:r>
      <w:r w:rsidR="00DA0C1D">
        <w:rPr>
          <w:rFonts w:ascii="Times New Roman" w:hAnsi="Times New Roman"/>
          <w:sz w:val="24"/>
          <w:szCs w:val="24"/>
        </w:rPr>
        <w:t>expert</w:t>
      </w:r>
      <w:r w:rsidR="00B866D0" w:rsidRPr="008B54D9">
        <w:rPr>
          <w:rFonts w:ascii="Times New Roman" w:hAnsi="Times New Roman"/>
          <w:sz w:val="24"/>
          <w:szCs w:val="24"/>
        </w:rPr>
        <w:t xml:space="preserve"> </w:t>
      </w:r>
      <w:r w:rsidR="00D17945">
        <w:rPr>
          <w:rFonts w:ascii="Times New Roman" w:hAnsi="Times New Roman"/>
          <w:sz w:val="24"/>
          <w:szCs w:val="24"/>
        </w:rPr>
        <w:t>witness</w:t>
      </w:r>
      <w:r w:rsidR="00B866D0" w:rsidRPr="008B54D9">
        <w:rPr>
          <w:rFonts w:ascii="Times New Roman" w:hAnsi="Times New Roman"/>
          <w:sz w:val="24"/>
          <w:szCs w:val="24"/>
        </w:rPr>
        <w:t xml:space="preserve"> jointly review all of the facts and legal strategies in the case.  It is an opportunity to go over all documents that are important to the </w:t>
      </w:r>
      <w:r w:rsidR="00DA0C1D">
        <w:rPr>
          <w:rFonts w:ascii="Times New Roman" w:hAnsi="Times New Roman"/>
          <w:sz w:val="24"/>
          <w:szCs w:val="24"/>
        </w:rPr>
        <w:t>expert</w:t>
      </w:r>
      <w:r w:rsidR="00B866D0" w:rsidRPr="008B54D9">
        <w:rPr>
          <w:rFonts w:ascii="Times New Roman" w:hAnsi="Times New Roman"/>
          <w:sz w:val="24"/>
          <w:szCs w:val="24"/>
        </w:rPr>
        <w:t xml:space="preserve">’s opinions, and to review deposition transcripts, discovery responses, and other items in the record that can either further support (or perhaps challenge, and even potentially alter) the </w:t>
      </w:r>
      <w:r w:rsidR="00DA0C1D">
        <w:rPr>
          <w:rFonts w:ascii="Times New Roman" w:hAnsi="Times New Roman"/>
          <w:sz w:val="24"/>
          <w:szCs w:val="24"/>
        </w:rPr>
        <w:t>expert</w:t>
      </w:r>
      <w:r w:rsidR="00B866D0" w:rsidRPr="008B54D9">
        <w:rPr>
          <w:rFonts w:ascii="Times New Roman" w:hAnsi="Times New Roman"/>
          <w:sz w:val="24"/>
          <w:szCs w:val="24"/>
        </w:rPr>
        <w:t xml:space="preserve">’s </w:t>
      </w:r>
      <w:r w:rsidR="00B866D0" w:rsidRPr="008B54D9">
        <w:rPr>
          <w:rFonts w:ascii="Times New Roman" w:hAnsi="Times New Roman"/>
          <w:sz w:val="24"/>
          <w:szCs w:val="24"/>
        </w:rPr>
        <w:lastRenderedPageBreak/>
        <w:t>opinions.  It is also important to assemble and organize all necessary relevant documents at this time.</w:t>
      </w:r>
    </w:p>
    <w:p w14:paraId="68955B7C" w14:textId="77777777" w:rsidR="00B866D0" w:rsidRPr="008B54D9" w:rsidRDefault="00B866D0" w:rsidP="00FD516A">
      <w:pPr>
        <w:spacing w:line="480" w:lineRule="auto"/>
        <w:ind w:firstLine="720"/>
        <w:rPr>
          <w:rFonts w:ascii="Times New Roman" w:hAnsi="Times New Roman"/>
          <w:sz w:val="24"/>
          <w:szCs w:val="24"/>
        </w:rPr>
      </w:pPr>
      <w:r w:rsidRPr="008B54D9">
        <w:rPr>
          <w:rFonts w:ascii="Times New Roman" w:hAnsi="Times New Roman"/>
          <w:sz w:val="24"/>
          <w:szCs w:val="24"/>
        </w:rPr>
        <w:t xml:space="preserve">This is also the appropriate juncture to discuss the potential need for and use of demonstrative exhibits.  Many good construction and other </w:t>
      </w:r>
      <w:r w:rsidR="00DA0C1D">
        <w:rPr>
          <w:rFonts w:ascii="Times New Roman" w:hAnsi="Times New Roman"/>
          <w:sz w:val="24"/>
          <w:szCs w:val="24"/>
        </w:rPr>
        <w:t>expert</w:t>
      </w:r>
      <w:r w:rsidRPr="008B54D9">
        <w:rPr>
          <w:rFonts w:ascii="Times New Roman" w:hAnsi="Times New Roman"/>
          <w:sz w:val="24"/>
          <w:szCs w:val="24"/>
        </w:rPr>
        <w:t xml:space="preserve">s </w:t>
      </w:r>
      <w:r w:rsidR="00C90857">
        <w:rPr>
          <w:rFonts w:ascii="Times New Roman" w:hAnsi="Times New Roman"/>
          <w:sz w:val="24"/>
          <w:szCs w:val="24"/>
        </w:rPr>
        <w:t>are capable</w:t>
      </w:r>
      <w:r w:rsidRPr="008B54D9">
        <w:rPr>
          <w:rFonts w:ascii="Times New Roman" w:hAnsi="Times New Roman"/>
          <w:sz w:val="24"/>
          <w:szCs w:val="24"/>
        </w:rPr>
        <w:t xml:space="preserve"> of generating their own demonstratives for use at trial.  Whenever possible, it is preferable to have the </w:t>
      </w:r>
      <w:r w:rsidR="00DA0C1D">
        <w:rPr>
          <w:rFonts w:ascii="Times New Roman" w:hAnsi="Times New Roman"/>
          <w:sz w:val="24"/>
          <w:szCs w:val="24"/>
        </w:rPr>
        <w:t>expert</w:t>
      </w:r>
      <w:r w:rsidRPr="008B54D9">
        <w:rPr>
          <w:rFonts w:ascii="Times New Roman" w:hAnsi="Times New Roman"/>
          <w:sz w:val="24"/>
          <w:szCs w:val="24"/>
        </w:rPr>
        <w:t xml:space="preserve"> create the demonstrative, because the </w:t>
      </w:r>
      <w:r w:rsidR="00DA0C1D">
        <w:rPr>
          <w:rFonts w:ascii="Times New Roman" w:hAnsi="Times New Roman"/>
          <w:sz w:val="24"/>
          <w:szCs w:val="24"/>
        </w:rPr>
        <w:t>expert</w:t>
      </w:r>
      <w:r w:rsidRPr="008B54D9">
        <w:rPr>
          <w:rFonts w:ascii="Times New Roman" w:hAnsi="Times New Roman"/>
          <w:sz w:val="24"/>
          <w:szCs w:val="24"/>
        </w:rPr>
        <w:t xml:space="preserve"> is in the best position to know what will assist him</w:t>
      </w:r>
      <w:r w:rsidR="00F31E8B">
        <w:rPr>
          <w:rFonts w:ascii="Times New Roman" w:hAnsi="Times New Roman"/>
          <w:sz w:val="24"/>
          <w:szCs w:val="24"/>
        </w:rPr>
        <w:t xml:space="preserve"> or </w:t>
      </w:r>
      <w:r w:rsidRPr="008B54D9">
        <w:rPr>
          <w:rFonts w:ascii="Times New Roman" w:hAnsi="Times New Roman"/>
          <w:sz w:val="24"/>
          <w:szCs w:val="24"/>
        </w:rPr>
        <w:t xml:space="preserve">her in testifying, as well as be able to make any necessary changes most readily.  Regardless of who creates them, however, </w:t>
      </w:r>
      <w:r w:rsidR="00F31E8B">
        <w:rPr>
          <w:rFonts w:ascii="Times New Roman" w:hAnsi="Times New Roman"/>
          <w:sz w:val="24"/>
          <w:szCs w:val="24"/>
        </w:rPr>
        <w:t xml:space="preserve">to maximize their effectiveness, </w:t>
      </w:r>
      <w:r w:rsidRPr="008B54D9">
        <w:rPr>
          <w:rFonts w:ascii="Times New Roman" w:hAnsi="Times New Roman"/>
          <w:sz w:val="24"/>
          <w:szCs w:val="24"/>
        </w:rPr>
        <w:t xml:space="preserve">demonstratives should be well vetted and understood by </w:t>
      </w:r>
      <w:r w:rsidR="00F31E8B">
        <w:rPr>
          <w:rFonts w:ascii="Times New Roman" w:hAnsi="Times New Roman"/>
          <w:sz w:val="24"/>
          <w:szCs w:val="24"/>
        </w:rPr>
        <w:t xml:space="preserve">the </w:t>
      </w:r>
      <w:r w:rsidR="00DA0C1D">
        <w:rPr>
          <w:rFonts w:ascii="Times New Roman" w:hAnsi="Times New Roman"/>
          <w:sz w:val="24"/>
          <w:szCs w:val="24"/>
        </w:rPr>
        <w:t>expert</w:t>
      </w:r>
      <w:r w:rsidR="00F31E8B">
        <w:rPr>
          <w:rFonts w:ascii="Times New Roman" w:hAnsi="Times New Roman"/>
          <w:sz w:val="24"/>
          <w:szCs w:val="24"/>
        </w:rPr>
        <w:t xml:space="preserve">, as well as by </w:t>
      </w:r>
      <w:r w:rsidR="00D17945">
        <w:rPr>
          <w:rFonts w:ascii="Times New Roman" w:hAnsi="Times New Roman"/>
          <w:sz w:val="24"/>
          <w:szCs w:val="24"/>
        </w:rPr>
        <w:t>counsel</w:t>
      </w:r>
      <w:r w:rsidRPr="008B54D9">
        <w:rPr>
          <w:rFonts w:ascii="Times New Roman" w:hAnsi="Times New Roman"/>
          <w:sz w:val="24"/>
          <w:szCs w:val="24"/>
        </w:rPr>
        <w:t>.</w:t>
      </w:r>
    </w:p>
    <w:p w14:paraId="44E3A17A" w14:textId="77777777" w:rsidR="00B866D0" w:rsidRPr="008B54D9" w:rsidRDefault="00B866D0" w:rsidP="00FD516A">
      <w:pPr>
        <w:spacing w:line="480" w:lineRule="auto"/>
        <w:ind w:firstLine="720"/>
        <w:rPr>
          <w:rFonts w:ascii="Times New Roman" w:hAnsi="Times New Roman"/>
          <w:sz w:val="24"/>
          <w:szCs w:val="24"/>
        </w:rPr>
      </w:pPr>
      <w:r w:rsidRPr="008B54D9">
        <w:rPr>
          <w:rFonts w:ascii="Times New Roman" w:hAnsi="Times New Roman"/>
          <w:sz w:val="24"/>
          <w:szCs w:val="24"/>
        </w:rPr>
        <w:t xml:space="preserve">To the extent possible, </w:t>
      </w:r>
      <w:r w:rsidR="00F31E8B">
        <w:rPr>
          <w:rFonts w:ascii="Times New Roman" w:hAnsi="Times New Roman"/>
          <w:sz w:val="24"/>
          <w:szCs w:val="24"/>
        </w:rPr>
        <w:t xml:space="preserve">at this stage </w:t>
      </w:r>
      <w:r w:rsidRPr="008B54D9">
        <w:rPr>
          <w:rFonts w:ascii="Times New Roman" w:hAnsi="Times New Roman"/>
          <w:sz w:val="24"/>
          <w:szCs w:val="24"/>
        </w:rPr>
        <w:t xml:space="preserve">the </w:t>
      </w:r>
      <w:r w:rsidR="00DA0C1D">
        <w:rPr>
          <w:rFonts w:ascii="Times New Roman" w:hAnsi="Times New Roman"/>
          <w:sz w:val="24"/>
          <w:szCs w:val="24"/>
        </w:rPr>
        <w:t>expert</w:t>
      </w:r>
      <w:r w:rsidRPr="008B54D9">
        <w:rPr>
          <w:rFonts w:ascii="Times New Roman" w:hAnsi="Times New Roman"/>
          <w:sz w:val="24"/>
          <w:szCs w:val="24"/>
        </w:rPr>
        <w:t xml:space="preserve"> should </w:t>
      </w:r>
      <w:r w:rsidR="00C3238D" w:rsidRPr="008B54D9">
        <w:rPr>
          <w:rFonts w:ascii="Times New Roman" w:hAnsi="Times New Roman"/>
          <w:sz w:val="24"/>
          <w:szCs w:val="24"/>
        </w:rPr>
        <w:t>also be</w:t>
      </w:r>
      <w:r w:rsidRPr="008B54D9">
        <w:rPr>
          <w:rFonts w:ascii="Times New Roman" w:hAnsi="Times New Roman"/>
          <w:sz w:val="24"/>
          <w:szCs w:val="24"/>
        </w:rPr>
        <w:t xml:space="preserve"> provided with an orientation </w:t>
      </w:r>
      <w:r w:rsidR="00F31E8B">
        <w:rPr>
          <w:rFonts w:ascii="Times New Roman" w:hAnsi="Times New Roman"/>
          <w:sz w:val="24"/>
          <w:szCs w:val="24"/>
        </w:rPr>
        <w:t>of</w:t>
      </w:r>
      <w:r w:rsidRPr="008B54D9">
        <w:rPr>
          <w:rFonts w:ascii="Times New Roman" w:hAnsi="Times New Roman"/>
          <w:sz w:val="24"/>
          <w:szCs w:val="24"/>
        </w:rPr>
        <w:t xml:space="preserve"> the courtroom or arbitration setting and the general logistics of the process employed by whatever tribunal will be hearing the matter.</w:t>
      </w:r>
      <w:r w:rsidRPr="008B54D9">
        <w:rPr>
          <w:rStyle w:val="EndnoteReference"/>
          <w:rFonts w:ascii="Times New Roman" w:hAnsi="Times New Roman"/>
          <w:sz w:val="24"/>
          <w:szCs w:val="24"/>
        </w:rPr>
        <w:endnoteReference w:id="35"/>
      </w:r>
      <w:r w:rsidRPr="008B54D9">
        <w:rPr>
          <w:rFonts w:ascii="Times New Roman" w:hAnsi="Times New Roman"/>
          <w:sz w:val="24"/>
          <w:szCs w:val="24"/>
        </w:rPr>
        <w:t xml:space="preserve">  Again, no matter how many times the </w:t>
      </w:r>
      <w:r w:rsidR="00DA0C1D">
        <w:rPr>
          <w:rFonts w:ascii="Times New Roman" w:hAnsi="Times New Roman"/>
          <w:sz w:val="24"/>
          <w:szCs w:val="24"/>
        </w:rPr>
        <w:t>expert</w:t>
      </w:r>
      <w:r w:rsidRPr="008B54D9">
        <w:rPr>
          <w:rFonts w:ascii="Times New Roman" w:hAnsi="Times New Roman"/>
          <w:sz w:val="24"/>
          <w:szCs w:val="24"/>
        </w:rPr>
        <w:t xml:space="preserve"> has testified, it is critically important for </w:t>
      </w:r>
      <w:r w:rsidR="00D17945">
        <w:rPr>
          <w:rFonts w:ascii="Times New Roman" w:hAnsi="Times New Roman"/>
          <w:sz w:val="24"/>
          <w:szCs w:val="24"/>
        </w:rPr>
        <w:t>counsel</w:t>
      </w:r>
      <w:r w:rsidRPr="008B54D9">
        <w:rPr>
          <w:rFonts w:ascii="Times New Roman" w:hAnsi="Times New Roman"/>
          <w:sz w:val="24"/>
          <w:szCs w:val="24"/>
        </w:rPr>
        <w:t xml:space="preserve"> to communicate this information to the </w:t>
      </w:r>
      <w:r w:rsidR="00DA0C1D">
        <w:rPr>
          <w:rFonts w:ascii="Times New Roman" w:hAnsi="Times New Roman"/>
          <w:sz w:val="24"/>
          <w:szCs w:val="24"/>
        </w:rPr>
        <w:t>expert</w:t>
      </w:r>
      <w:r w:rsidRPr="008B54D9">
        <w:rPr>
          <w:rFonts w:ascii="Times New Roman" w:hAnsi="Times New Roman"/>
          <w:sz w:val="24"/>
          <w:szCs w:val="24"/>
        </w:rPr>
        <w:t xml:space="preserve">.  Properly orienting the </w:t>
      </w:r>
      <w:r w:rsidR="00DA0C1D">
        <w:rPr>
          <w:rFonts w:ascii="Times New Roman" w:hAnsi="Times New Roman"/>
          <w:sz w:val="24"/>
          <w:szCs w:val="24"/>
        </w:rPr>
        <w:t>expert</w:t>
      </w:r>
      <w:r w:rsidRPr="008B54D9">
        <w:rPr>
          <w:rFonts w:ascii="Times New Roman" w:hAnsi="Times New Roman"/>
          <w:sz w:val="24"/>
          <w:szCs w:val="24"/>
        </w:rPr>
        <w:t xml:space="preserve"> to particular procedures employed in a specific court or arbitration </w:t>
      </w:r>
      <w:r w:rsidR="00C3238D" w:rsidRPr="008B54D9">
        <w:rPr>
          <w:rFonts w:ascii="Times New Roman" w:hAnsi="Times New Roman"/>
          <w:sz w:val="24"/>
          <w:szCs w:val="24"/>
        </w:rPr>
        <w:t>setting will</w:t>
      </w:r>
      <w:r w:rsidRPr="008B54D9">
        <w:rPr>
          <w:rFonts w:ascii="Times New Roman" w:hAnsi="Times New Roman"/>
          <w:sz w:val="24"/>
          <w:szCs w:val="24"/>
        </w:rPr>
        <w:t xml:space="preserve"> only help in the long run, and will aid in preventing the </w:t>
      </w:r>
      <w:r w:rsidR="00DA0C1D">
        <w:rPr>
          <w:rFonts w:ascii="Times New Roman" w:hAnsi="Times New Roman"/>
          <w:sz w:val="24"/>
          <w:szCs w:val="24"/>
        </w:rPr>
        <w:t>expert</w:t>
      </w:r>
      <w:r w:rsidRPr="008B54D9">
        <w:rPr>
          <w:rFonts w:ascii="Times New Roman" w:hAnsi="Times New Roman"/>
          <w:sz w:val="24"/>
          <w:szCs w:val="24"/>
        </w:rPr>
        <w:t xml:space="preserve"> from being or appearing nervous or out of his or her element.</w:t>
      </w:r>
      <w:r w:rsidRPr="008B54D9">
        <w:rPr>
          <w:rStyle w:val="EndnoteReference"/>
          <w:rFonts w:ascii="Times New Roman" w:hAnsi="Times New Roman"/>
          <w:sz w:val="24"/>
          <w:szCs w:val="24"/>
        </w:rPr>
        <w:endnoteReference w:id="36"/>
      </w:r>
      <w:r w:rsidRPr="008B54D9">
        <w:rPr>
          <w:rFonts w:ascii="Times New Roman" w:hAnsi="Times New Roman"/>
          <w:sz w:val="24"/>
          <w:szCs w:val="24"/>
        </w:rPr>
        <w:t xml:space="preserve">  Further, if an </w:t>
      </w:r>
      <w:r w:rsidR="00DA0C1D">
        <w:rPr>
          <w:rFonts w:ascii="Times New Roman" w:hAnsi="Times New Roman"/>
          <w:sz w:val="24"/>
          <w:szCs w:val="24"/>
        </w:rPr>
        <w:t>expert</w:t>
      </w:r>
      <w:r w:rsidRPr="008B54D9">
        <w:rPr>
          <w:rFonts w:ascii="Times New Roman" w:hAnsi="Times New Roman"/>
          <w:sz w:val="24"/>
          <w:szCs w:val="24"/>
        </w:rPr>
        <w:t xml:space="preserve"> lacks familiarity with a particular court, he or she should visit the courtroom </w:t>
      </w:r>
      <w:r w:rsidR="005233E3" w:rsidRPr="008B54D9">
        <w:rPr>
          <w:rFonts w:ascii="Times New Roman" w:hAnsi="Times New Roman"/>
          <w:sz w:val="24"/>
          <w:szCs w:val="24"/>
        </w:rPr>
        <w:t>—</w:t>
      </w:r>
      <w:r w:rsidRPr="008B54D9">
        <w:rPr>
          <w:rFonts w:ascii="Times New Roman" w:hAnsi="Times New Roman"/>
          <w:sz w:val="24"/>
          <w:szCs w:val="24"/>
        </w:rPr>
        <w:t xml:space="preserve"> while a trial is underway</w:t>
      </w:r>
      <w:r w:rsidR="00432512">
        <w:rPr>
          <w:rFonts w:ascii="Times New Roman" w:hAnsi="Times New Roman"/>
          <w:sz w:val="24"/>
          <w:szCs w:val="24"/>
        </w:rPr>
        <w:t>—</w:t>
      </w:r>
      <w:r w:rsidRPr="008B54D9">
        <w:rPr>
          <w:rFonts w:ascii="Times New Roman" w:hAnsi="Times New Roman"/>
          <w:sz w:val="24"/>
          <w:szCs w:val="24"/>
        </w:rPr>
        <w:t xml:space="preserve">to get a sense for the lay of the land.  </w:t>
      </w:r>
    </w:p>
    <w:p w14:paraId="6BB6A1B4" w14:textId="77777777" w:rsidR="00B866D0" w:rsidRPr="008B54D9" w:rsidRDefault="00B866D0" w:rsidP="00FD516A">
      <w:pPr>
        <w:spacing w:line="480" w:lineRule="auto"/>
        <w:ind w:firstLine="720"/>
        <w:rPr>
          <w:rFonts w:ascii="Times New Roman" w:hAnsi="Times New Roman"/>
          <w:sz w:val="24"/>
          <w:szCs w:val="24"/>
        </w:rPr>
      </w:pPr>
      <w:r w:rsidRPr="008B54D9">
        <w:rPr>
          <w:rFonts w:ascii="Times New Roman" w:hAnsi="Times New Roman"/>
          <w:sz w:val="24"/>
          <w:szCs w:val="24"/>
        </w:rPr>
        <w:t xml:space="preserve">During the </w:t>
      </w:r>
      <w:r w:rsidR="00DA0C1D">
        <w:rPr>
          <w:rFonts w:ascii="Times New Roman" w:hAnsi="Times New Roman"/>
          <w:sz w:val="24"/>
          <w:szCs w:val="24"/>
        </w:rPr>
        <w:t>expert</w:t>
      </w:r>
      <w:r w:rsidRPr="008B54D9">
        <w:rPr>
          <w:rFonts w:ascii="Times New Roman" w:hAnsi="Times New Roman"/>
          <w:sz w:val="24"/>
          <w:szCs w:val="24"/>
        </w:rPr>
        <w:t xml:space="preserve"> witness education phase, it is </w:t>
      </w:r>
      <w:r w:rsidR="00432512">
        <w:rPr>
          <w:rFonts w:ascii="Times New Roman" w:hAnsi="Times New Roman"/>
          <w:sz w:val="24"/>
          <w:szCs w:val="24"/>
        </w:rPr>
        <w:t xml:space="preserve">also </w:t>
      </w:r>
      <w:r w:rsidRPr="008B54D9">
        <w:rPr>
          <w:rFonts w:ascii="Times New Roman" w:hAnsi="Times New Roman"/>
          <w:sz w:val="24"/>
          <w:szCs w:val="24"/>
        </w:rPr>
        <w:t xml:space="preserve">important to perform “dry runs” of the </w:t>
      </w:r>
      <w:r w:rsidR="00DA0C1D">
        <w:rPr>
          <w:rFonts w:ascii="Times New Roman" w:hAnsi="Times New Roman"/>
          <w:sz w:val="24"/>
          <w:szCs w:val="24"/>
        </w:rPr>
        <w:t>expert</w:t>
      </w:r>
      <w:r w:rsidRPr="008B54D9">
        <w:rPr>
          <w:rFonts w:ascii="Times New Roman" w:hAnsi="Times New Roman"/>
          <w:sz w:val="24"/>
          <w:szCs w:val="24"/>
        </w:rPr>
        <w:t xml:space="preserve">’s testimony, including </w:t>
      </w:r>
      <w:r w:rsidR="00432512">
        <w:rPr>
          <w:rFonts w:ascii="Times New Roman" w:hAnsi="Times New Roman"/>
          <w:sz w:val="24"/>
          <w:szCs w:val="24"/>
        </w:rPr>
        <w:t xml:space="preserve">at least the most </w:t>
      </w:r>
      <w:r w:rsidRPr="008B54D9">
        <w:rPr>
          <w:rFonts w:ascii="Times New Roman" w:hAnsi="Times New Roman"/>
          <w:sz w:val="24"/>
          <w:szCs w:val="24"/>
        </w:rPr>
        <w:t xml:space="preserve">likely areas of cross-examination.  For arbitration proceedings, to the extent possible, the </w:t>
      </w:r>
      <w:r w:rsidR="00DA0C1D">
        <w:rPr>
          <w:rFonts w:ascii="Times New Roman" w:hAnsi="Times New Roman"/>
          <w:sz w:val="24"/>
          <w:szCs w:val="24"/>
        </w:rPr>
        <w:t>expert</w:t>
      </w:r>
      <w:r w:rsidRPr="008B54D9">
        <w:rPr>
          <w:rFonts w:ascii="Times New Roman" w:hAnsi="Times New Roman"/>
          <w:sz w:val="24"/>
          <w:szCs w:val="24"/>
        </w:rPr>
        <w:t xml:space="preserve"> should do at </w:t>
      </w:r>
      <w:r w:rsidRPr="008B54D9">
        <w:rPr>
          <w:rFonts w:ascii="Times New Roman" w:hAnsi="Times New Roman"/>
          <w:sz w:val="24"/>
          <w:szCs w:val="24"/>
        </w:rPr>
        <w:lastRenderedPageBreak/>
        <w:t xml:space="preserve">least some preparation in the actual room in which the hearings will be conducted.  The more comfortable the </w:t>
      </w:r>
      <w:r w:rsidR="00DA0C1D">
        <w:rPr>
          <w:rFonts w:ascii="Times New Roman" w:hAnsi="Times New Roman"/>
          <w:sz w:val="24"/>
          <w:szCs w:val="24"/>
        </w:rPr>
        <w:t>expert</w:t>
      </w:r>
      <w:r w:rsidRPr="008B54D9">
        <w:rPr>
          <w:rFonts w:ascii="Times New Roman" w:hAnsi="Times New Roman"/>
          <w:sz w:val="24"/>
          <w:szCs w:val="24"/>
        </w:rPr>
        <w:t xml:space="preserve"> is in his or her surroundings and logistical procedures, the less he or she will be distracted by these comparatively less important aspects at the time of testimony</w:t>
      </w:r>
      <w:r w:rsidR="00432512">
        <w:rPr>
          <w:rFonts w:ascii="Times New Roman" w:hAnsi="Times New Roman"/>
          <w:sz w:val="24"/>
          <w:szCs w:val="24"/>
        </w:rPr>
        <w:t>, allowing more complete focus on the issues at hand</w:t>
      </w:r>
      <w:r w:rsidRPr="008B54D9">
        <w:rPr>
          <w:rFonts w:ascii="Times New Roman" w:hAnsi="Times New Roman"/>
          <w:sz w:val="24"/>
          <w:szCs w:val="24"/>
        </w:rPr>
        <w:t>.</w:t>
      </w:r>
    </w:p>
    <w:p w14:paraId="5866752B" w14:textId="77777777" w:rsidR="00260A72" w:rsidRDefault="00B866D0" w:rsidP="00260A72">
      <w:pPr>
        <w:pStyle w:val="Heading2"/>
      </w:pPr>
      <w:bookmarkStart w:id="29" w:name="_Toc340590043"/>
      <w:r w:rsidRPr="008B54D9">
        <w:t>Counsel Education</w:t>
      </w:r>
      <w:bookmarkEnd w:id="29"/>
    </w:p>
    <w:p w14:paraId="6DA9D958" w14:textId="77777777" w:rsidR="00B866D0" w:rsidRPr="008B54D9" w:rsidRDefault="00B866D0" w:rsidP="00FD516A">
      <w:pPr>
        <w:spacing w:line="480" w:lineRule="auto"/>
        <w:ind w:firstLine="720"/>
        <w:rPr>
          <w:rFonts w:ascii="Times New Roman" w:hAnsi="Times New Roman"/>
          <w:sz w:val="24"/>
          <w:szCs w:val="24"/>
        </w:rPr>
      </w:pPr>
      <w:r w:rsidRPr="008B54D9">
        <w:rPr>
          <w:rFonts w:ascii="Times New Roman" w:hAnsi="Times New Roman"/>
          <w:sz w:val="24"/>
          <w:szCs w:val="24"/>
        </w:rPr>
        <w:t xml:space="preserve">The </w:t>
      </w:r>
      <w:r w:rsidR="00D17945">
        <w:rPr>
          <w:rFonts w:ascii="Times New Roman" w:hAnsi="Times New Roman"/>
          <w:sz w:val="24"/>
          <w:szCs w:val="24"/>
        </w:rPr>
        <w:t>counsel</w:t>
      </w:r>
      <w:r w:rsidRPr="008B54D9">
        <w:rPr>
          <w:rFonts w:ascii="Times New Roman" w:hAnsi="Times New Roman"/>
          <w:sz w:val="24"/>
          <w:szCs w:val="24"/>
        </w:rPr>
        <w:t xml:space="preserve"> education component of preparing the </w:t>
      </w:r>
      <w:r w:rsidR="00DA0C1D">
        <w:rPr>
          <w:rFonts w:ascii="Times New Roman" w:hAnsi="Times New Roman"/>
          <w:sz w:val="24"/>
          <w:szCs w:val="24"/>
        </w:rPr>
        <w:t>expert</w:t>
      </w:r>
      <w:r w:rsidRPr="008B54D9">
        <w:rPr>
          <w:rFonts w:ascii="Times New Roman" w:hAnsi="Times New Roman"/>
          <w:sz w:val="24"/>
          <w:szCs w:val="24"/>
        </w:rPr>
        <w:t xml:space="preserve"> for trial is no less important than the </w:t>
      </w:r>
      <w:r w:rsidR="00DA0C1D">
        <w:rPr>
          <w:rFonts w:ascii="Times New Roman" w:hAnsi="Times New Roman"/>
          <w:sz w:val="24"/>
          <w:szCs w:val="24"/>
        </w:rPr>
        <w:t>expert</w:t>
      </w:r>
      <w:r w:rsidRPr="008B54D9">
        <w:rPr>
          <w:rFonts w:ascii="Times New Roman" w:hAnsi="Times New Roman"/>
          <w:sz w:val="24"/>
          <w:szCs w:val="24"/>
        </w:rPr>
        <w:t xml:space="preserve"> education process.  This component involves </w:t>
      </w:r>
      <w:r w:rsidR="00D17945">
        <w:rPr>
          <w:rFonts w:ascii="Times New Roman" w:hAnsi="Times New Roman"/>
          <w:sz w:val="24"/>
          <w:szCs w:val="24"/>
        </w:rPr>
        <w:t>counsel</w:t>
      </w:r>
      <w:r w:rsidR="00944A85">
        <w:rPr>
          <w:rFonts w:ascii="Times New Roman" w:hAnsi="Times New Roman"/>
          <w:sz w:val="24"/>
          <w:szCs w:val="24"/>
        </w:rPr>
        <w:t xml:space="preserve"> </w:t>
      </w:r>
      <w:r w:rsidRPr="008B54D9">
        <w:rPr>
          <w:rFonts w:ascii="Times New Roman" w:hAnsi="Times New Roman"/>
          <w:sz w:val="24"/>
          <w:szCs w:val="24"/>
        </w:rPr>
        <w:t xml:space="preserve">learning how </w:t>
      </w:r>
      <w:r w:rsidR="000448B0">
        <w:rPr>
          <w:rFonts w:ascii="Times New Roman" w:hAnsi="Times New Roman"/>
          <w:sz w:val="24"/>
          <w:szCs w:val="24"/>
        </w:rPr>
        <w:t xml:space="preserve">knowledgeable the </w:t>
      </w:r>
      <w:r w:rsidR="00DA0C1D">
        <w:rPr>
          <w:rFonts w:ascii="Times New Roman" w:hAnsi="Times New Roman"/>
          <w:sz w:val="24"/>
          <w:szCs w:val="24"/>
        </w:rPr>
        <w:t>expert</w:t>
      </w:r>
      <w:r w:rsidR="000448B0">
        <w:rPr>
          <w:rFonts w:ascii="Times New Roman" w:hAnsi="Times New Roman"/>
          <w:sz w:val="24"/>
          <w:szCs w:val="24"/>
        </w:rPr>
        <w:t xml:space="preserve"> is on the details of </w:t>
      </w:r>
      <w:r w:rsidRPr="008B54D9">
        <w:rPr>
          <w:rFonts w:ascii="Times New Roman" w:hAnsi="Times New Roman"/>
          <w:sz w:val="24"/>
          <w:szCs w:val="24"/>
        </w:rPr>
        <w:t xml:space="preserve">the matter, and becoming familiar with the </w:t>
      </w:r>
      <w:r w:rsidR="00DA0C1D">
        <w:rPr>
          <w:rFonts w:ascii="Times New Roman" w:hAnsi="Times New Roman"/>
          <w:sz w:val="24"/>
          <w:szCs w:val="24"/>
        </w:rPr>
        <w:t>expert</w:t>
      </w:r>
      <w:r w:rsidRPr="008B54D9">
        <w:rPr>
          <w:rFonts w:ascii="Times New Roman" w:hAnsi="Times New Roman"/>
          <w:sz w:val="24"/>
          <w:szCs w:val="24"/>
        </w:rPr>
        <w:t xml:space="preserve">’s expected testimony and the effectiveness of </w:t>
      </w:r>
      <w:r w:rsidR="00432512">
        <w:rPr>
          <w:rFonts w:ascii="Times New Roman" w:hAnsi="Times New Roman"/>
          <w:sz w:val="24"/>
          <w:szCs w:val="24"/>
        </w:rPr>
        <w:t xml:space="preserve">the </w:t>
      </w:r>
      <w:r w:rsidR="00DA0C1D">
        <w:rPr>
          <w:rFonts w:ascii="Times New Roman" w:hAnsi="Times New Roman"/>
          <w:sz w:val="24"/>
          <w:szCs w:val="24"/>
        </w:rPr>
        <w:t>expert</w:t>
      </w:r>
      <w:r w:rsidR="00432512">
        <w:rPr>
          <w:rFonts w:ascii="Times New Roman" w:hAnsi="Times New Roman"/>
          <w:sz w:val="24"/>
          <w:szCs w:val="24"/>
        </w:rPr>
        <w:t xml:space="preserve">’s </w:t>
      </w:r>
      <w:r w:rsidRPr="008B54D9">
        <w:rPr>
          <w:rFonts w:ascii="Times New Roman" w:hAnsi="Times New Roman"/>
          <w:sz w:val="24"/>
          <w:szCs w:val="24"/>
        </w:rPr>
        <w:t>delivery.</w:t>
      </w:r>
      <w:r w:rsidRPr="008B54D9">
        <w:rPr>
          <w:rStyle w:val="EndnoteReference"/>
          <w:rFonts w:ascii="Times New Roman" w:hAnsi="Times New Roman"/>
          <w:sz w:val="24"/>
          <w:szCs w:val="24"/>
        </w:rPr>
        <w:endnoteReference w:id="37"/>
      </w:r>
      <w:r w:rsidRPr="008B54D9">
        <w:rPr>
          <w:rFonts w:ascii="Times New Roman" w:hAnsi="Times New Roman"/>
          <w:sz w:val="24"/>
          <w:szCs w:val="24"/>
        </w:rPr>
        <w:t xml:space="preserve">  This is an opportunity to assess the </w:t>
      </w:r>
      <w:r w:rsidR="00DA0C1D">
        <w:rPr>
          <w:rFonts w:ascii="Times New Roman" w:hAnsi="Times New Roman"/>
          <w:sz w:val="24"/>
          <w:szCs w:val="24"/>
        </w:rPr>
        <w:t>expert</w:t>
      </w:r>
      <w:r w:rsidRPr="008B54D9">
        <w:rPr>
          <w:rFonts w:ascii="Times New Roman" w:hAnsi="Times New Roman"/>
          <w:sz w:val="24"/>
          <w:szCs w:val="24"/>
        </w:rPr>
        <w:t>’s strengths and weaknesses, and to make a determination as to how</w:t>
      </w:r>
      <w:r w:rsidR="00432512">
        <w:rPr>
          <w:rFonts w:ascii="Times New Roman" w:hAnsi="Times New Roman"/>
          <w:sz w:val="24"/>
          <w:szCs w:val="24"/>
        </w:rPr>
        <w:t>—if</w:t>
      </w:r>
      <w:r w:rsidRPr="008B54D9">
        <w:rPr>
          <w:rFonts w:ascii="Times New Roman" w:hAnsi="Times New Roman"/>
          <w:sz w:val="24"/>
          <w:szCs w:val="24"/>
        </w:rPr>
        <w:t xml:space="preserve"> at all</w:t>
      </w:r>
      <w:r w:rsidR="00432512">
        <w:rPr>
          <w:rFonts w:ascii="Times New Roman" w:hAnsi="Times New Roman"/>
          <w:sz w:val="24"/>
          <w:szCs w:val="24"/>
        </w:rPr>
        <w:t>—</w:t>
      </w:r>
      <w:r w:rsidRPr="008B54D9">
        <w:rPr>
          <w:rFonts w:ascii="Times New Roman" w:hAnsi="Times New Roman"/>
          <w:sz w:val="24"/>
          <w:szCs w:val="24"/>
        </w:rPr>
        <w:t xml:space="preserve">the </w:t>
      </w:r>
      <w:r w:rsidR="00DA0C1D">
        <w:rPr>
          <w:rFonts w:ascii="Times New Roman" w:hAnsi="Times New Roman"/>
          <w:sz w:val="24"/>
          <w:szCs w:val="24"/>
        </w:rPr>
        <w:t>expert</w:t>
      </w:r>
      <w:r w:rsidRPr="008B54D9">
        <w:rPr>
          <w:rFonts w:ascii="Times New Roman" w:hAnsi="Times New Roman"/>
          <w:sz w:val="24"/>
          <w:szCs w:val="24"/>
        </w:rPr>
        <w:t xml:space="preserve">’s delivery will need to be modified, as well as </w:t>
      </w:r>
      <w:r w:rsidR="00432512">
        <w:rPr>
          <w:rFonts w:ascii="Times New Roman" w:hAnsi="Times New Roman"/>
          <w:sz w:val="24"/>
          <w:szCs w:val="24"/>
        </w:rPr>
        <w:t>the amount of</w:t>
      </w:r>
      <w:r w:rsidRPr="008B54D9">
        <w:rPr>
          <w:rFonts w:ascii="Times New Roman" w:hAnsi="Times New Roman"/>
          <w:sz w:val="24"/>
          <w:szCs w:val="24"/>
        </w:rPr>
        <w:t xml:space="preserve"> additional work </w:t>
      </w:r>
      <w:r w:rsidR="00432512">
        <w:rPr>
          <w:rFonts w:ascii="Times New Roman" w:hAnsi="Times New Roman"/>
          <w:sz w:val="24"/>
          <w:szCs w:val="24"/>
        </w:rPr>
        <w:t>that may be</w:t>
      </w:r>
      <w:r w:rsidR="00432512" w:rsidRPr="008B54D9">
        <w:rPr>
          <w:rFonts w:ascii="Times New Roman" w:hAnsi="Times New Roman"/>
          <w:sz w:val="24"/>
          <w:szCs w:val="24"/>
        </w:rPr>
        <w:t xml:space="preserve"> </w:t>
      </w:r>
      <w:r w:rsidRPr="008B54D9">
        <w:rPr>
          <w:rFonts w:ascii="Times New Roman" w:hAnsi="Times New Roman"/>
          <w:sz w:val="24"/>
          <w:szCs w:val="24"/>
        </w:rPr>
        <w:t xml:space="preserve">required to get the </w:t>
      </w:r>
      <w:r w:rsidR="00DA0C1D">
        <w:rPr>
          <w:rFonts w:ascii="Times New Roman" w:hAnsi="Times New Roman"/>
          <w:sz w:val="24"/>
          <w:szCs w:val="24"/>
        </w:rPr>
        <w:t>expert</w:t>
      </w:r>
      <w:r w:rsidRPr="008B54D9">
        <w:rPr>
          <w:rFonts w:ascii="Times New Roman" w:hAnsi="Times New Roman"/>
          <w:sz w:val="24"/>
          <w:szCs w:val="24"/>
        </w:rPr>
        <w:t xml:space="preserve"> ready to testify—on both direct and, especially, </w:t>
      </w:r>
      <w:r w:rsidR="00432512">
        <w:rPr>
          <w:rFonts w:ascii="Times New Roman" w:hAnsi="Times New Roman"/>
          <w:sz w:val="24"/>
          <w:szCs w:val="24"/>
        </w:rPr>
        <w:t xml:space="preserve">on </w:t>
      </w:r>
      <w:r w:rsidRPr="008B54D9">
        <w:rPr>
          <w:rFonts w:ascii="Times New Roman" w:hAnsi="Times New Roman"/>
          <w:sz w:val="24"/>
          <w:szCs w:val="24"/>
        </w:rPr>
        <w:t>cross-examination.</w:t>
      </w:r>
    </w:p>
    <w:p w14:paraId="2804064C" w14:textId="77777777" w:rsidR="00260A72" w:rsidRDefault="0049702B" w:rsidP="00260A72">
      <w:pPr>
        <w:pStyle w:val="Heading2"/>
      </w:pPr>
      <w:bookmarkStart w:id="30" w:name="_Toc340590044"/>
      <w:r>
        <w:t>Modification Of</w:t>
      </w:r>
      <w:r w:rsidR="00B866D0" w:rsidRPr="008B54D9">
        <w:t xml:space="preserve"> Testimony Delivery</w:t>
      </w:r>
      <w:bookmarkEnd w:id="30"/>
    </w:p>
    <w:p w14:paraId="3D7258DE" w14:textId="77777777" w:rsidR="00B866D0" w:rsidRPr="008B54D9" w:rsidRDefault="000448B0" w:rsidP="00FD516A">
      <w:pPr>
        <w:spacing w:line="480" w:lineRule="auto"/>
        <w:ind w:firstLine="720"/>
        <w:rPr>
          <w:rFonts w:ascii="Times New Roman" w:hAnsi="Times New Roman"/>
          <w:sz w:val="24"/>
          <w:szCs w:val="24"/>
        </w:rPr>
      </w:pPr>
      <w:r>
        <w:rPr>
          <w:rFonts w:ascii="Times New Roman" w:hAnsi="Times New Roman"/>
          <w:sz w:val="24"/>
          <w:szCs w:val="24"/>
        </w:rPr>
        <w:t>Modification of testimony delivery</w:t>
      </w:r>
      <w:r w:rsidRPr="008B54D9">
        <w:rPr>
          <w:rFonts w:ascii="Times New Roman" w:hAnsi="Times New Roman"/>
          <w:sz w:val="24"/>
          <w:szCs w:val="24"/>
        </w:rPr>
        <w:t xml:space="preserve"> </w:t>
      </w:r>
      <w:r w:rsidR="00B866D0" w:rsidRPr="008B54D9">
        <w:rPr>
          <w:rFonts w:ascii="Times New Roman" w:hAnsi="Times New Roman"/>
          <w:sz w:val="24"/>
          <w:szCs w:val="24"/>
        </w:rPr>
        <w:t xml:space="preserve">is probably the most important of the three components of trial preparation with the </w:t>
      </w:r>
      <w:r w:rsidR="00DA0C1D">
        <w:rPr>
          <w:rFonts w:ascii="Times New Roman" w:hAnsi="Times New Roman"/>
          <w:sz w:val="24"/>
          <w:szCs w:val="24"/>
        </w:rPr>
        <w:t>expert</w:t>
      </w:r>
      <w:r w:rsidR="00B866D0" w:rsidRPr="008B54D9">
        <w:rPr>
          <w:rFonts w:ascii="Times New Roman" w:hAnsi="Times New Roman"/>
          <w:sz w:val="24"/>
          <w:szCs w:val="24"/>
        </w:rPr>
        <w:t xml:space="preserve">.  This phase involves working with the </w:t>
      </w:r>
      <w:r w:rsidR="00DA0C1D">
        <w:rPr>
          <w:rFonts w:ascii="Times New Roman" w:hAnsi="Times New Roman"/>
          <w:sz w:val="24"/>
          <w:szCs w:val="24"/>
        </w:rPr>
        <w:t>expert</w:t>
      </w:r>
      <w:r w:rsidR="00B866D0" w:rsidRPr="008B54D9">
        <w:rPr>
          <w:rFonts w:ascii="Times New Roman" w:hAnsi="Times New Roman"/>
          <w:sz w:val="24"/>
          <w:szCs w:val="24"/>
        </w:rPr>
        <w:t xml:space="preserve"> to improve and hone their testifying and overall delivery skills.  Included in the analysis of the </w:t>
      </w:r>
      <w:r w:rsidR="00DA0C1D">
        <w:rPr>
          <w:rFonts w:ascii="Times New Roman" w:hAnsi="Times New Roman"/>
          <w:sz w:val="24"/>
          <w:szCs w:val="24"/>
        </w:rPr>
        <w:t>expert</w:t>
      </w:r>
      <w:r w:rsidR="00B866D0" w:rsidRPr="008B54D9">
        <w:rPr>
          <w:rFonts w:ascii="Times New Roman" w:hAnsi="Times New Roman"/>
          <w:sz w:val="24"/>
          <w:szCs w:val="24"/>
        </w:rPr>
        <w:t>’s delivery skills is a candid assessment of the witness’s overall “witness characteristics,” including physical appearance, courtroom demeanor, and communication style.</w:t>
      </w:r>
      <w:r w:rsidR="00B866D0" w:rsidRPr="008B54D9">
        <w:rPr>
          <w:rStyle w:val="EndnoteReference"/>
          <w:rFonts w:ascii="Times New Roman" w:hAnsi="Times New Roman"/>
          <w:sz w:val="24"/>
          <w:szCs w:val="24"/>
        </w:rPr>
        <w:endnoteReference w:id="38"/>
      </w:r>
    </w:p>
    <w:p w14:paraId="66C80C85" w14:textId="77777777" w:rsidR="00B866D0" w:rsidRPr="008B54D9" w:rsidRDefault="00B866D0" w:rsidP="00FD516A">
      <w:pPr>
        <w:spacing w:line="480" w:lineRule="auto"/>
        <w:ind w:firstLine="720"/>
        <w:rPr>
          <w:rFonts w:ascii="Times New Roman" w:hAnsi="Times New Roman"/>
          <w:sz w:val="24"/>
          <w:szCs w:val="24"/>
        </w:rPr>
      </w:pPr>
      <w:r w:rsidRPr="008B54D9">
        <w:rPr>
          <w:rFonts w:ascii="Times New Roman" w:hAnsi="Times New Roman"/>
          <w:sz w:val="24"/>
          <w:szCs w:val="24"/>
        </w:rPr>
        <w:t>How a witness behaves on the stand</w:t>
      </w:r>
      <w:r w:rsidR="00432512">
        <w:rPr>
          <w:rFonts w:ascii="Times New Roman" w:hAnsi="Times New Roman"/>
          <w:sz w:val="24"/>
          <w:szCs w:val="24"/>
        </w:rPr>
        <w:t>—</w:t>
      </w:r>
      <w:r w:rsidRPr="008B54D9">
        <w:rPr>
          <w:rFonts w:ascii="Times New Roman" w:hAnsi="Times New Roman"/>
          <w:sz w:val="24"/>
          <w:szCs w:val="24"/>
        </w:rPr>
        <w:t xml:space="preserve">and an </w:t>
      </w:r>
      <w:r w:rsidR="00DA0C1D">
        <w:rPr>
          <w:rFonts w:ascii="Times New Roman" w:hAnsi="Times New Roman"/>
          <w:sz w:val="24"/>
          <w:szCs w:val="24"/>
        </w:rPr>
        <w:t>expert</w:t>
      </w:r>
      <w:r w:rsidRPr="008B54D9">
        <w:rPr>
          <w:rFonts w:ascii="Times New Roman" w:hAnsi="Times New Roman"/>
          <w:sz w:val="24"/>
          <w:szCs w:val="24"/>
        </w:rPr>
        <w:t>, in particular</w:t>
      </w:r>
      <w:r w:rsidR="00432512">
        <w:rPr>
          <w:rFonts w:ascii="Times New Roman" w:hAnsi="Times New Roman"/>
          <w:sz w:val="24"/>
          <w:szCs w:val="24"/>
        </w:rPr>
        <w:t>—</w:t>
      </w:r>
      <w:r w:rsidRPr="008B54D9">
        <w:rPr>
          <w:rFonts w:ascii="Times New Roman" w:hAnsi="Times New Roman"/>
          <w:sz w:val="24"/>
          <w:szCs w:val="24"/>
        </w:rPr>
        <w:t xml:space="preserve">can have a profound impact on the outcome of the proceeding.  Various studies have been </w:t>
      </w:r>
      <w:r w:rsidRPr="008B54D9">
        <w:rPr>
          <w:rFonts w:ascii="Times New Roman" w:hAnsi="Times New Roman"/>
          <w:sz w:val="24"/>
          <w:szCs w:val="24"/>
        </w:rPr>
        <w:lastRenderedPageBreak/>
        <w:t>undertaken, and “witness preparation manuals” have been published on the topic.  In the article, “What Do We Really Know about Witness Preparation?” author Marcus Boccaccini summarized the fundamental testifying skills as follows:</w:t>
      </w:r>
    </w:p>
    <w:p w14:paraId="23953C49" w14:textId="77777777" w:rsidR="00260A72" w:rsidRDefault="00B866D0" w:rsidP="00260A72">
      <w:pPr>
        <w:keepNext/>
        <w:keepLines/>
        <w:spacing w:line="480" w:lineRule="auto"/>
        <w:ind w:firstLine="720"/>
        <w:rPr>
          <w:rFonts w:ascii="Times New Roman" w:hAnsi="Times New Roman"/>
          <w:sz w:val="24"/>
          <w:szCs w:val="24"/>
          <w:u w:val="single"/>
        </w:rPr>
      </w:pPr>
      <w:r w:rsidRPr="008B54D9">
        <w:rPr>
          <w:rFonts w:ascii="Times New Roman" w:hAnsi="Times New Roman"/>
          <w:sz w:val="24"/>
          <w:szCs w:val="24"/>
          <w:u w:val="single"/>
        </w:rPr>
        <w:t>Answering Questions</w:t>
      </w:r>
    </w:p>
    <w:p w14:paraId="2F367A90" w14:textId="77777777" w:rsidR="00260A72" w:rsidRDefault="00B866D0" w:rsidP="00260A72">
      <w:pPr>
        <w:keepNext/>
        <w:keepLines/>
        <w:numPr>
          <w:ilvl w:val="0"/>
          <w:numId w:val="16"/>
        </w:numPr>
        <w:spacing w:line="480" w:lineRule="auto"/>
        <w:rPr>
          <w:rFonts w:ascii="Times New Roman" w:hAnsi="Times New Roman"/>
          <w:sz w:val="24"/>
          <w:szCs w:val="24"/>
        </w:rPr>
      </w:pPr>
      <w:r w:rsidRPr="008B54D9">
        <w:rPr>
          <w:rFonts w:ascii="Times New Roman" w:hAnsi="Times New Roman"/>
          <w:sz w:val="24"/>
          <w:szCs w:val="24"/>
        </w:rPr>
        <w:t>Always tell the truth.</w:t>
      </w:r>
    </w:p>
    <w:p w14:paraId="5808A913" w14:textId="77777777" w:rsidR="00B866D0" w:rsidRPr="008B54D9" w:rsidRDefault="00B866D0" w:rsidP="00720FE1">
      <w:pPr>
        <w:numPr>
          <w:ilvl w:val="0"/>
          <w:numId w:val="16"/>
        </w:numPr>
        <w:spacing w:line="480" w:lineRule="auto"/>
        <w:rPr>
          <w:rFonts w:ascii="Times New Roman" w:hAnsi="Times New Roman"/>
          <w:sz w:val="24"/>
          <w:szCs w:val="24"/>
        </w:rPr>
      </w:pPr>
      <w:r w:rsidRPr="008B54D9">
        <w:rPr>
          <w:rFonts w:ascii="Times New Roman" w:hAnsi="Times New Roman"/>
          <w:sz w:val="24"/>
          <w:szCs w:val="24"/>
        </w:rPr>
        <w:t xml:space="preserve">Listen carefully to the question being asked, then pause, take a breath, and answer the question.  This allows the witness to relax and, during cross-examination, gives </w:t>
      </w:r>
      <w:r w:rsidR="00D17945">
        <w:rPr>
          <w:rFonts w:ascii="Times New Roman" w:hAnsi="Times New Roman"/>
          <w:sz w:val="24"/>
          <w:szCs w:val="24"/>
        </w:rPr>
        <w:t>counsel</w:t>
      </w:r>
      <w:r w:rsidRPr="008B54D9">
        <w:rPr>
          <w:rFonts w:ascii="Times New Roman" w:hAnsi="Times New Roman"/>
          <w:sz w:val="24"/>
          <w:szCs w:val="24"/>
        </w:rPr>
        <w:t xml:space="preserve"> a chance to object if necessary.</w:t>
      </w:r>
    </w:p>
    <w:p w14:paraId="5F4B11AC" w14:textId="77777777" w:rsidR="00B866D0" w:rsidRPr="008B54D9" w:rsidRDefault="00B866D0" w:rsidP="00720FE1">
      <w:pPr>
        <w:numPr>
          <w:ilvl w:val="0"/>
          <w:numId w:val="16"/>
        </w:numPr>
        <w:spacing w:line="480" w:lineRule="auto"/>
        <w:rPr>
          <w:rFonts w:ascii="Times New Roman" w:hAnsi="Times New Roman"/>
          <w:sz w:val="24"/>
          <w:szCs w:val="24"/>
        </w:rPr>
      </w:pPr>
      <w:r w:rsidRPr="008B54D9">
        <w:rPr>
          <w:rFonts w:ascii="Times New Roman" w:hAnsi="Times New Roman"/>
          <w:sz w:val="24"/>
          <w:szCs w:val="24"/>
        </w:rPr>
        <w:t>Only answer the question that is asked.  Do not attempt to fill “awkward” silences.</w:t>
      </w:r>
    </w:p>
    <w:p w14:paraId="5DF1D02B" w14:textId="77777777" w:rsidR="00B866D0" w:rsidRPr="008B54D9" w:rsidRDefault="00B866D0" w:rsidP="00720FE1">
      <w:pPr>
        <w:numPr>
          <w:ilvl w:val="0"/>
          <w:numId w:val="16"/>
        </w:numPr>
        <w:spacing w:line="480" w:lineRule="auto"/>
        <w:rPr>
          <w:rFonts w:ascii="Times New Roman" w:hAnsi="Times New Roman"/>
          <w:sz w:val="24"/>
          <w:szCs w:val="24"/>
        </w:rPr>
      </w:pPr>
      <w:r w:rsidRPr="008B54D9">
        <w:rPr>
          <w:rFonts w:ascii="Times New Roman" w:hAnsi="Times New Roman"/>
          <w:sz w:val="24"/>
          <w:szCs w:val="24"/>
        </w:rPr>
        <w:t>Avoid slang and jargon.  Use language that everybody can understand.</w:t>
      </w:r>
    </w:p>
    <w:p w14:paraId="20CBF5E9" w14:textId="77777777" w:rsidR="00B866D0" w:rsidRPr="008B54D9" w:rsidRDefault="00B866D0" w:rsidP="00720FE1">
      <w:pPr>
        <w:numPr>
          <w:ilvl w:val="0"/>
          <w:numId w:val="16"/>
        </w:numPr>
        <w:spacing w:line="480" w:lineRule="auto"/>
        <w:rPr>
          <w:rFonts w:ascii="Times New Roman" w:hAnsi="Times New Roman"/>
          <w:sz w:val="24"/>
          <w:szCs w:val="24"/>
        </w:rPr>
      </w:pPr>
      <w:r w:rsidRPr="008B54D9">
        <w:rPr>
          <w:rFonts w:ascii="Times New Roman" w:hAnsi="Times New Roman"/>
          <w:sz w:val="24"/>
          <w:szCs w:val="24"/>
        </w:rPr>
        <w:t>Do not memorize answers to anticipated questions.</w:t>
      </w:r>
    </w:p>
    <w:p w14:paraId="4BA5C1E3" w14:textId="77777777" w:rsidR="00B866D0" w:rsidRPr="008B54D9" w:rsidRDefault="00B866D0" w:rsidP="00720FE1">
      <w:pPr>
        <w:numPr>
          <w:ilvl w:val="0"/>
          <w:numId w:val="16"/>
        </w:numPr>
        <w:spacing w:line="480" w:lineRule="auto"/>
        <w:rPr>
          <w:rFonts w:ascii="Times New Roman" w:hAnsi="Times New Roman"/>
          <w:sz w:val="24"/>
          <w:szCs w:val="24"/>
        </w:rPr>
      </w:pPr>
      <w:r w:rsidRPr="008B54D9">
        <w:rPr>
          <w:rFonts w:ascii="Times New Roman" w:hAnsi="Times New Roman"/>
          <w:sz w:val="24"/>
          <w:szCs w:val="24"/>
        </w:rPr>
        <w:t>Speak loudly and clearly.  Nervous witnesses speak too quickly.  Shy witnesses speak too softly.</w:t>
      </w:r>
    </w:p>
    <w:p w14:paraId="310BFDED" w14:textId="77777777" w:rsidR="00B866D0" w:rsidRPr="008B54D9" w:rsidRDefault="00B866D0" w:rsidP="00720FE1">
      <w:pPr>
        <w:numPr>
          <w:ilvl w:val="0"/>
          <w:numId w:val="16"/>
        </w:numPr>
        <w:spacing w:line="480" w:lineRule="auto"/>
        <w:rPr>
          <w:rFonts w:ascii="Times New Roman" w:hAnsi="Times New Roman"/>
          <w:sz w:val="24"/>
          <w:szCs w:val="24"/>
        </w:rPr>
      </w:pPr>
      <w:r w:rsidRPr="008B54D9">
        <w:rPr>
          <w:rFonts w:ascii="Times New Roman" w:hAnsi="Times New Roman"/>
          <w:sz w:val="24"/>
          <w:szCs w:val="24"/>
        </w:rPr>
        <w:t xml:space="preserve">Do not argue with opposing </w:t>
      </w:r>
      <w:r w:rsidR="00D17945">
        <w:rPr>
          <w:rFonts w:ascii="Times New Roman" w:hAnsi="Times New Roman"/>
          <w:sz w:val="24"/>
          <w:szCs w:val="24"/>
        </w:rPr>
        <w:t>counsel</w:t>
      </w:r>
      <w:r w:rsidRPr="008B54D9">
        <w:rPr>
          <w:rFonts w:ascii="Times New Roman" w:hAnsi="Times New Roman"/>
          <w:sz w:val="24"/>
          <w:szCs w:val="24"/>
        </w:rPr>
        <w:t xml:space="preserve"> about their questioning.</w:t>
      </w:r>
    </w:p>
    <w:p w14:paraId="34194C7C" w14:textId="77777777" w:rsidR="00B866D0" w:rsidRPr="008B54D9" w:rsidRDefault="00B866D0" w:rsidP="00720FE1">
      <w:pPr>
        <w:numPr>
          <w:ilvl w:val="0"/>
          <w:numId w:val="16"/>
        </w:numPr>
        <w:spacing w:line="480" w:lineRule="auto"/>
        <w:rPr>
          <w:rFonts w:ascii="Times New Roman" w:hAnsi="Times New Roman"/>
          <w:sz w:val="24"/>
          <w:szCs w:val="24"/>
        </w:rPr>
      </w:pPr>
      <w:r w:rsidRPr="008B54D9">
        <w:rPr>
          <w:rFonts w:ascii="Times New Roman" w:hAnsi="Times New Roman"/>
          <w:sz w:val="24"/>
          <w:szCs w:val="24"/>
        </w:rPr>
        <w:t xml:space="preserve">It is OK to ask </w:t>
      </w:r>
      <w:r w:rsidR="00D17945">
        <w:rPr>
          <w:rFonts w:ascii="Times New Roman" w:hAnsi="Times New Roman"/>
          <w:sz w:val="24"/>
          <w:szCs w:val="24"/>
        </w:rPr>
        <w:t>counsel</w:t>
      </w:r>
      <w:r w:rsidRPr="008B54D9">
        <w:rPr>
          <w:rFonts w:ascii="Times New Roman" w:hAnsi="Times New Roman"/>
          <w:sz w:val="24"/>
          <w:szCs w:val="24"/>
        </w:rPr>
        <w:t xml:space="preserve"> (or a trier) to repeat or rephrase a question.</w:t>
      </w:r>
    </w:p>
    <w:p w14:paraId="4997ED4A" w14:textId="77777777" w:rsidR="00B866D0" w:rsidRPr="008B54D9" w:rsidRDefault="00B866D0" w:rsidP="00720FE1">
      <w:pPr>
        <w:numPr>
          <w:ilvl w:val="0"/>
          <w:numId w:val="16"/>
        </w:numPr>
        <w:spacing w:line="480" w:lineRule="auto"/>
        <w:rPr>
          <w:rFonts w:ascii="Times New Roman" w:hAnsi="Times New Roman"/>
          <w:sz w:val="24"/>
          <w:szCs w:val="24"/>
        </w:rPr>
      </w:pPr>
      <w:r w:rsidRPr="008B54D9">
        <w:rPr>
          <w:rFonts w:ascii="Times New Roman" w:hAnsi="Times New Roman"/>
          <w:sz w:val="24"/>
          <w:szCs w:val="24"/>
        </w:rPr>
        <w:t>It is OK to say ‘no’ and ‘I don’t know.’  Do not guess.</w:t>
      </w:r>
    </w:p>
    <w:p w14:paraId="64770B38" w14:textId="77777777" w:rsidR="00B866D0" w:rsidRPr="008B54D9" w:rsidRDefault="00B866D0" w:rsidP="00720FE1">
      <w:pPr>
        <w:numPr>
          <w:ilvl w:val="0"/>
          <w:numId w:val="16"/>
        </w:numPr>
        <w:spacing w:line="480" w:lineRule="auto"/>
        <w:rPr>
          <w:rFonts w:ascii="Times New Roman" w:hAnsi="Times New Roman"/>
          <w:sz w:val="24"/>
          <w:szCs w:val="24"/>
        </w:rPr>
      </w:pPr>
      <w:r w:rsidRPr="008B54D9">
        <w:rPr>
          <w:rFonts w:ascii="Times New Roman" w:hAnsi="Times New Roman"/>
          <w:sz w:val="24"/>
          <w:szCs w:val="24"/>
        </w:rPr>
        <w:t>Avoid qualifiers like ‘I think’ and ‘I guess.’</w:t>
      </w:r>
    </w:p>
    <w:p w14:paraId="45F64D4B" w14:textId="77777777" w:rsidR="00531DA9" w:rsidRDefault="00531DA9">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150009F2" w14:textId="77777777" w:rsidR="00B866D0" w:rsidRPr="005233E3" w:rsidRDefault="00B866D0" w:rsidP="005233E3">
      <w:pPr>
        <w:spacing w:line="480" w:lineRule="auto"/>
        <w:ind w:firstLine="720"/>
        <w:rPr>
          <w:rFonts w:ascii="Times New Roman" w:hAnsi="Times New Roman"/>
          <w:sz w:val="24"/>
          <w:szCs w:val="24"/>
          <w:u w:val="single"/>
        </w:rPr>
      </w:pPr>
      <w:r w:rsidRPr="005233E3">
        <w:rPr>
          <w:rFonts w:ascii="Times New Roman" w:hAnsi="Times New Roman"/>
          <w:sz w:val="24"/>
          <w:szCs w:val="24"/>
          <w:u w:val="single"/>
        </w:rPr>
        <w:lastRenderedPageBreak/>
        <w:t>Non-verbal behavior</w:t>
      </w:r>
    </w:p>
    <w:p w14:paraId="3D8A3845" w14:textId="77777777" w:rsidR="00B866D0" w:rsidRPr="008B54D9" w:rsidRDefault="00B866D0" w:rsidP="00720FE1">
      <w:pPr>
        <w:numPr>
          <w:ilvl w:val="0"/>
          <w:numId w:val="17"/>
        </w:numPr>
        <w:spacing w:line="480" w:lineRule="auto"/>
        <w:rPr>
          <w:rFonts w:ascii="Times New Roman" w:hAnsi="Times New Roman"/>
          <w:sz w:val="24"/>
          <w:szCs w:val="24"/>
        </w:rPr>
      </w:pPr>
      <w:r w:rsidRPr="008B54D9">
        <w:rPr>
          <w:rFonts w:ascii="Times New Roman" w:hAnsi="Times New Roman"/>
          <w:sz w:val="24"/>
          <w:szCs w:val="24"/>
        </w:rPr>
        <w:t>Maintain good posture.  Do not slouch and try not to shift posture excessively or quickly.</w:t>
      </w:r>
    </w:p>
    <w:p w14:paraId="7A9D811C" w14:textId="77777777" w:rsidR="00B866D0" w:rsidRPr="008B54D9" w:rsidRDefault="00B866D0" w:rsidP="00720FE1">
      <w:pPr>
        <w:numPr>
          <w:ilvl w:val="0"/>
          <w:numId w:val="17"/>
        </w:numPr>
        <w:spacing w:line="480" w:lineRule="auto"/>
        <w:rPr>
          <w:rFonts w:ascii="Times New Roman" w:hAnsi="Times New Roman"/>
          <w:sz w:val="24"/>
          <w:szCs w:val="24"/>
        </w:rPr>
      </w:pPr>
      <w:r w:rsidRPr="008B54D9">
        <w:rPr>
          <w:rFonts w:ascii="Times New Roman" w:hAnsi="Times New Roman"/>
          <w:sz w:val="24"/>
          <w:szCs w:val="24"/>
        </w:rPr>
        <w:t>Do not forget to look at the jury when testifying</w:t>
      </w:r>
      <w:r w:rsidR="000448B0">
        <w:rPr>
          <w:rFonts w:ascii="Times New Roman" w:hAnsi="Times New Roman"/>
          <w:sz w:val="24"/>
          <w:szCs w:val="24"/>
        </w:rPr>
        <w:t>, b</w:t>
      </w:r>
      <w:r w:rsidRPr="008B54D9">
        <w:rPr>
          <w:rFonts w:ascii="Times New Roman" w:hAnsi="Times New Roman"/>
          <w:sz w:val="24"/>
          <w:szCs w:val="24"/>
        </w:rPr>
        <w:t>ut don’t stare at the jury.</w:t>
      </w:r>
    </w:p>
    <w:p w14:paraId="076F0B68" w14:textId="77777777" w:rsidR="00B866D0" w:rsidRPr="008B54D9" w:rsidRDefault="00B866D0" w:rsidP="00720FE1">
      <w:pPr>
        <w:numPr>
          <w:ilvl w:val="0"/>
          <w:numId w:val="17"/>
        </w:numPr>
        <w:spacing w:line="480" w:lineRule="auto"/>
        <w:rPr>
          <w:rFonts w:ascii="Times New Roman" w:hAnsi="Times New Roman"/>
          <w:sz w:val="24"/>
          <w:szCs w:val="24"/>
        </w:rPr>
      </w:pPr>
      <w:r w:rsidRPr="008B54D9">
        <w:rPr>
          <w:rFonts w:ascii="Times New Roman" w:hAnsi="Times New Roman"/>
          <w:sz w:val="24"/>
          <w:szCs w:val="24"/>
        </w:rPr>
        <w:t xml:space="preserve">Do not “look to” </w:t>
      </w:r>
      <w:r w:rsidR="00D17945">
        <w:rPr>
          <w:rFonts w:ascii="Times New Roman" w:hAnsi="Times New Roman"/>
          <w:sz w:val="24"/>
          <w:szCs w:val="24"/>
        </w:rPr>
        <w:t>counsel</w:t>
      </w:r>
      <w:r w:rsidRPr="008B54D9">
        <w:rPr>
          <w:rFonts w:ascii="Times New Roman" w:hAnsi="Times New Roman"/>
          <w:sz w:val="24"/>
          <w:szCs w:val="24"/>
        </w:rPr>
        <w:t xml:space="preserve"> (or anyone else) for answers.</w:t>
      </w:r>
    </w:p>
    <w:p w14:paraId="4A154E8D" w14:textId="77777777" w:rsidR="00B866D0" w:rsidRPr="008B54D9" w:rsidRDefault="00B866D0" w:rsidP="00720FE1">
      <w:pPr>
        <w:numPr>
          <w:ilvl w:val="0"/>
          <w:numId w:val="17"/>
        </w:numPr>
        <w:spacing w:line="480" w:lineRule="auto"/>
        <w:rPr>
          <w:rFonts w:ascii="Times New Roman" w:hAnsi="Times New Roman"/>
          <w:sz w:val="24"/>
          <w:szCs w:val="24"/>
        </w:rPr>
      </w:pPr>
      <w:r w:rsidRPr="008B54D9">
        <w:rPr>
          <w:rFonts w:ascii="Times New Roman" w:hAnsi="Times New Roman"/>
          <w:sz w:val="24"/>
          <w:szCs w:val="24"/>
        </w:rPr>
        <w:t>It is appropriate to use mannerisms and gestures, but do not use them excessively.</w:t>
      </w:r>
      <w:r w:rsidRPr="008B54D9">
        <w:rPr>
          <w:rStyle w:val="EndnoteReference"/>
          <w:rFonts w:ascii="Times New Roman" w:hAnsi="Times New Roman"/>
          <w:sz w:val="24"/>
          <w:szCs w:val="24"/>
        </w:rPr>
        <w:endnoteReference w:id="39"/>
      </w:r>
    </w:p>
    <w:p w14:paraId="2E7352C9" w14:textId="77777777" w:rsidR="00B866D0" w:rsidRPr="008B54D9" w:rsidRDefault="00B866D0" w:rsidP="006C3147">
      <w:pPr>
        <w:spacing w:line="480" w:lineRule="auto"/>
        <w:rPr>
          <w:rFonts w:ascii="Times New Roman" w:hAnsi="Times New Roman"/>
          <w:sz w:val="24"/>
          <w:szCs w:val="24"/>
        </w:rPr>
      </w:pPr>
      <w:r w:rsidRPr="008B54D9">
        <w:rPr>
          <w:rFonts w:ascii="Times New Roman" w:hAnsi="Times New Roman"/>
          <w:sz w:val="24"/>
          <w:szCs w:val="24"/>
        </w:rPr>
        <w:tab/>
        <w:t xml:space="preserve">During the preparation process, as noted above, it is critically important to identify likely areas of cross-examination.  Often, if your </w:t>
      </w:r>
      <w:r w:rsidR="00DA0C1D">
        <w:rPr>
          <w:rFonts w:ascii="Times New Roman" w:hAnsi="Times New Roman"/>
          <w:sz w:val="24"/>
          <w:szCs w:val="24"/>
        </w:rPr>
        <w:t>expert</w:t>
      </w:r>
      <w:r w:rsidRPr="008B54D9">
        <w:rPr>
          <w:rFonts w:ascii="Times New Roman" w:hAnsi="Times New Roman"/>
          <w:sz w:val="24"/>
          <w:szCs w:val="24"/>
        </w:rPr>
        <w:t xml:space="preserve"> has been deposed</w:t>
      </w:r>
      <w:r w:rsidR="000448B0">
        <w:rPr>
          <w:rFonts w:ascii="Times New Roman" w:hAnsi="Times New Roman"/>
          <w:sz w:val="24"/>
          <w:szCs w:val="24"/>
        </w:rPr>
        <w:t xml:space="preserve"> (or relevant fact witnesses have)</w:t>
      </w:r>
      <w:r w:rsidRPr="008B54D9">
        <w:rPr>
          <w:rFonts w:ascii="Times New Roman" w:hAnsi="Times New Roman"/>
          <w:sz w:val="24"/>
          <w:szCs w:val="24"/>
        </w:rPr>
        <w:t xml:space="preserve">, some of these areas may have already been broached, and preparation for cross-examination should be fairly straightforward.  Put simply, your </w:t>
      </w:r>
      <w:r w:rsidR="00DA0C1D">
        <w:rPr>
          <w:rFonts w:ascii="Times New Roman" w:hAnsi="Times New Roman"/>
          <w:sz w:val="24"/>
          <w:szCs w:val="24"/>
        </w:rPr>
        <w:t>expert</w:t>
      </w:r>
      <w:r w:rsidRPr="008B54D9">
        <w:rPr>
          <w:rFonts w:ascii="Times New Roman" w:hAnsi="Times New Roman"/>
          <w:sz w:val="24"/>
          <w:szCs w:val="24"/>
        </w:rPr>
        <w:t xml:space="preserve"> should be prepared to respond directly to areas of attack regarding his or her analysis or methodology, or any other criticism of the opinions </w:t>
      </w:r>
      <w:r w:rsidR="00944A85">
        <w:rPr>
          <w:rFonts w:ascii="Times New Roman" w:hAnsi="Times New Roman"/>
          <w:sz w:val="24"/>
          <w:szCs w:val="24"/>
        </w:rPr>
        <w:t>presented</w:t>
      </w:r>
      <w:r w:rsidRPr="008B54D9">
        <w:rPr>
          <w:rFonts w:ascii="Times New Roman" w:hAnsi="Times New Roman"/>
          <w:sz w:val="24"/>
          <w:szCs w:val="24"/>
        </w:rPr>
        <w:t>.</w:t>
      </w:r>
    </w:p>
    <w:p w14:paraId="193BC183" w14:textId="77777777" w:rsidR="00B866D0" w:rsidRPr="008B54D9" w:rsidRDefault="00B866D0" w:rsidP="006C3147">
      <w:pPr>
        <w:spacing w:line="480" w:lineRule="auto"/>
        <w:rPr>
          <w:rFonts w:ascii="Times New Roman" w:hAnsi="Times New Roman"/>
          <w:sz w:val="24"/>
          <w:szCs w:val="24"/>
        </w:rPr>
      </w:pPr>
      <w:r w:rsidRPr="008B54D9">
        <w:rPr>
          <w:rFonts w:ascii="Times New Roman" w:hAnsi="Times New Roman"/>
          <w:sz w:val="24"/>
          <w:szCs w:val="24"/>
        </w:rPr>
        <w:tab/>
        <w:t xml:space="preserve">Sometimes, however, the areas of attack may be less obvious.  For this reason, it is important to have open and honest discussions with the </w:t>
      </w:r>
      <w:r w:rsidR="00DA0C1D">
        <w:rPr>
          <w:rFonts w:ascii="Times New Roman" w:hAnsi="Times New Roman"/>
          <w:sz w:val="24"/>
          <w:szCs w:val="24"/>
        </w:rPr>
        <w:t>expert</w:t>
      </w:r>
      <w:r w:rsidRPr="008B54D9">
        <w:rPr>
          <w:rFonts w:ascii="Times New Roman" w:hAnsi="Times New Roman"/>
          <w:sz w:val="24"/>
          <w:szCs w:val="24"/>
        </w:rPr>
        <w:t xml:space="preserve"> during the trial preparation process.  The </w:t>
      </w:r>
      <w:r w:rsidR="00DA0C1D">
        <w:rPr>
          <w:rFonts w:ascii="Times New Roman" w:hAnsi="Times New Roman"/>
          <w:sz w:val="24"/>
          <w:szCs w:val="24"/>
        </w:rPr>
        <w:t>expert</w:t>
      </w:r>
      <w:r w:rsidRPr="008B54D9">
        <w:rPr>
          <w:rFonts w:ascii="Times New Roman" w:hAnsi="Times New Roman"/>
          <w:sz w:val="24"/>
          <w:szCs w:val="24"/>
        </w:rPr>
        <w:t xml:space="preserve"> should be asked how he or she would attack </w:t>
      </w:r>
      <w:r w:rsidR="0042234A">
        <w:rPr>
          <w:rFonts w:ascii="Times New Roman" w:hAnsi="Times New Roman"/>
          <w:sz w:val="24"/>
          <w:szCs w:val="24"/>
        </w:rPr>
        <w:t>his or her</w:t>
      </w:r>
      <w:r w:rsidR="0042234A" w:rsidRPr="008B54D9">
        <w:rPr>
          <w:rFonts w:ascii="Times New Roman" w:hAnsi="Times New Roman"/>
          <w:sz w:val="24"/>
          <w:szCs w:val="24"/>
        </w:rPr>
        <w:t xml:space="preserve"> </w:t>
      </w:r>
      <w:r w:rsidR="0042234A">
        <w:rPr>
          <w:rFonts w:ascii="Times New Roman" w:hAnsi="Times New Roman"/>
          <w:sz w:val="24"/>
          <w:szCs w:val="24"/>
        </w:rPr>
        <w:t>opinions and conclusions</w:t>
      </w:r>
      <w:r w:rsidRPr="008B54D9">
        <w:rPr>
          <w:rFonts w:ascii="Times New Roman" w:hAnsi="Times New Roman"/>
          <w:sz w:val="24"/>
          <w:szCs w:val="24"/>
        </w:rPr>
        <w:t xml:space="preserve"> if the</w:t>
      </w:r>
      <w:r w:rsidR="0042234A">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were on the other side.  Even if it makes </w:t>
      </w:r>
      <w:r w:rsidR="0042234A">
        <w:rPr>
          <w:rFonts w:ascii="Times New Roman" w:hAnsi="Times New Roman"/>
          <w:sz w:val="24"/>
          <w:szCs w:val="24"/>
        </w:rPr>
        <w:t xml:space="preserve">the </w:t>
      </w:r>
      <w:r w:rsidR="00DA0C1D">
        <w:rPr>
          <w:rFonts w:ascii="Times New Roman" w:hAnsi="Times New Roman"/>
          <w:sz w:val="24"/>
          <w:szCs w:val="24"/>
        </w:rPr>
        <w:t>expert</w:t>
      </w:r>
      <w:r w:rsidR="0042234A" w:rsidRPr="008B54D9">
        <w:rPr>
          <w:rFonts w:ascii="Times New Roman" w:hAnsi="Times New Roman"/>
          <w:sz w:val="24"/>
          <w:szCs w:val="24"/>
        </w:rPr>
        <w:t xml:space="preserve"> </w:t>
      </w:r>
      <w:r w:rsidRPr="008B54D9">
        <w:rPr>
          <w:rFonts w:ascii="Times New Roman" w:hAnsi="Times New Roman"/>
          <w:sz w:val="24"/>
          <w:szCs w:val="24"/>
        </w:rPr>
        <w:t xml:space="preserve">uncomfortable to do so, </w:t>
      </w:r>
      <w:r w:rsidRPr="00C3238D">
        <w:rPr>
          <w:rFonts w:ascii="Times New Roman" w:hAnsi="Times New Roman"/>
          <w:sz w:val="24"/>
          <w:szCs w:val="24"/>
          <w:u w:val="single"/>
        </w:rPr>
        <w:t>this</w:t>
      </w:r>
      <w:r w:rsidRPr="008B54D9">
        <w:rPr>
          <w:rFonts w:ascii="Times New Roman" w:hAnsi="Times New Roman"/>
          <w:sz w:val="24"/>
          <w:szCs w:val="24"/>
        </w:rPr>
        <w:t xml:space="preserve"> is the time for an</w:t>
      </w:r>
      <w:r w:rsidR="00944A85">
        <w:rPr>
          <w:rFonts w:ascii="Times New Roman" w:hAnsi="Times New Roman"/>
          <w:sz w:val="24"/>
          <w:szCs w:val="24"/>
        </w:rPr>
        <w:t>other</w:t>
      </w:r>
      <w:r w:rsidRPr="008B54D9">
        <w:rPr>
          <w:rFonts w:ascii="Times New Roman" w:hAnsi="Times New Roman"/>
          <w:sz w:val="24"/>
          <w:szCs w:val="24"/>
        </w:rPr>
        <w:t xml:space="preserve"> exhaustive look at the </w:t>
      </w:r>
      <w:r w:rsidR="00DA0C1D">
        <w:rPr>
          <w:rFonts w:ascii="Times New Roman" w:hAnsi="Times New Roman"/>
          <w:sz w:val="24"/>
          <w:szCs w:val="24"/>
        </w:rPr>
        <w:t>expert</w:t>
      </w:r>
      <w:r w:rsidRPr="008B54D9">
        <w:rPr>
          <w:rFonts w:ascii="Times New Roman" w:hAnsi="Times New Roman"/>
          <w:sz w:val="24"/>
          <w:szCs w:val="24"/>
        </w:rPr>
        <w:t>’s opinions and conclusions</w:t>
      </w:r>
      <w:r w:rsidR="00944A85">
        <w:rPr>
          <w:rFonts w:ascii="Times New Roman" w:hAnsi="Times New Roman"/>
          <w:sz w:val="24"/>
          <w:szCs w:val="24"/>
        </w:rPr>
        <w:t xml:space="preserve"> (having</w:t>
      </w:r>
      <w:r w:rsidR="0042234A">
        <w:rPr>
          <w:rFonts w:ascii="Times New Roman" w:hAnsi="Times New Roman"/>
          <w:sz w:val="24"/>
          <w:szCs w:val="24"/>
        </w:rPr>
        <w:t>, of course,</w:t>
      </w:r>
      <w:r w:rsidR="00944A85">
        <w:rPr>
          <w:rFonts w:ascii="Times New Roman" w:hAnsi="Times New Roman"/>
          <w:sz w:val="24"/>
          <w:szCs w:val="24"/>
        </w:rPr>
        <w:t xml:space="preserve"> already done so prior to submission of the </w:t>
      </w:r>
      <w:r w:rsidR="00DA0C1D">
        <w:rPr>
          <w:rFonts w:ascii="Times New Roman" w:hAnsi="Times New Roman"/>
          <w:sz w:val="24"/>
          <w:szCs w:val="24"/>
        </w:rPr>
        <w:t>expert</w:t>
      </w:r>
      <w:r w:rsidR="00944A85">
        <w:rPr>
          <w:rFonts w:ascii="Times New Roman" w:hAnsi="Times New Roman"/>
          <w:sz w:val="24"/>
          <w:szCs w:val="24"/>
        </w:rPr>
        <w:t xml:space="preserve"> </w:t>
      </w:r>
      <w:r w:rsidR="00D17945">
        <w:rPr>
          <w:rFonts w:ascii="Times New Roman" w:hAnsi="Times New Roman"/>
          <w:sz w:val="24"/>
          <w:szCs w:val="24"/>
        </w:rPr>
        <w:t>report</w:t>
      </w:r>
      <w:r w:rsidR="00944A85">
        <w:rPr>
          <w:rFonts w:ascii="Times New Roman" w:hAnsi="Times New Roman"/>
          <w:sz w:val="24"/>
          <w:szCs w:val="24"/>
        </w:rPr>
        <w:t>)</w:t>
      </w:r>
      <w:r w:rsidR="0042234A">
        <w:rPr>
          <w:rFonts w:ascii="Times New Roman" w:hAnsi="Times New Roman"/>
          <w:sz w:val="24"/>
          <w:szCs w:val="24"/>
        </w:rPr>
        <w:t xml:space="preserve">.  This preparation will hopefully assure </w:t>
      </w:r>
      <w:r w:rsidRPr="008B54D9">
        <w:rPr>
          <w:rFonts w:ascii="Times New Roman" w:hAnsi="Times New Roman"/>
          <w:sz w:val="24"/>
          <w:szCs w:val="24"/>
        </w:rPr>
        <w:t xml:space="preserve">that there is a </w:t>
      </w:r>
      <w:r w:rsidR="0042234A">
        <w:rPr>
          <w:rFonts w:ascii="Times New Roman" w:hAnsi="Times New Roman"/>
          <w:sz w:val="24"/>
          <w:szCs w:val="24"/>
        </w:rPr>
        <w:t xml:space="preserve">good </w:t>
      </w:r>
      <w:r w:rsidRPr="008B54D9">
        <w:rPr>
          <w:rFonts w:ascii="Times New Roman" w:hAnsi="Times New Roman"/>
          <w:sz w:val="24"/>
          <w:szCs w:val="24"/>
        </w:rPr>
        <w:t xml:space="preserve">response to any </w:t>
      </w:r>
      <w:r w:rsidRPr="008B54D9">
        <w:rPr>
          <w:rFonts w:ascii="Times New Roman" w:hAnsi="Times New Roman"/>
          <w:sz w:val="24"/>
          <w:szCs w:val="24"/>
        </w:rPr>
        <w:lastRenderedPageBreak/>
        <w:t xml:space="preserve">and all areas of attack.  Also look to the </w:t>
      </w:r>
      <w:r w:rsidR="00DA0C1D">
        <w:rPr>
          <w:rFonts w:ascii="Times New Roman" w:hAnsi="Times New Roman"/>
          <w:sz w:val="24"/>
          <w:szCs w:val="24"/>
        </w:rPr>
        <w:t>expert</w:t>
      </w:r>
      <w:r w:rsidRPr="008B54D9">
        <w:rPr>
          <w:rFonts w:ascii="Times New Roman" w:hAnsi="Times New Roman"/>
          <w:sz w:val="24"/>
          <w:szCs w:val="24"/>
        </w:rPr>
        <w:t xml:space="preserve">’s team for ideas of potential areas of attack or risk, in general.  As well, look to your colleagues and key </w:t>
      </w:r>
      <w:r w:rsidR="00D17945">
        <w:rPr>
          <w:rFonts w:ascii="Times New Roman" w:hAnsi="Times New Roman"/>
          <w:sz w:val="24"/>
          <w:szCs w:val="24"/>
        </w:rPr>
        <w:t>client</w:t>
      </w:r>
      <w:r w:rsidRPr="008B54D9">
        <w:rPr>
          <w:rFonts w:ascii="Times New Roman" w:hAnsi="Times New Roman"/>
          <w:sz w:val="24"/>
          <w:szCs w:val="24"/>
        </w:rPr>
        <w:t xml:space="preserve"> personnel.  It is during </w:t>
      </w:r>
      <w:r w:rsidR="0042234A">
        <w:rPr>
          <w:rFonts w:ascii="Times New Roman" w:hAnsi="Times New Roman"/>
          <w:sz w:val="24"/>
          <w:szCs w:val="24"/>
        </w:rPr>
        <w:t xml:space="preserve">testimony </w:t>
      </w:r>
      <w:r w:rsidRPr="008B54D9">
        <w:rPr>
          <w:rFonts w:ascii="Times New Roman" w:hAnsi="Times New Roman"/>
          <w:sz w:val="24"/>
          <w:szCs w:val="24"/>
        </w:rPr>
        <w:t xml:space="preserve">preparation </w:t>
      </w:r>
      <w:r w:rsidR="00C90857">
        <w:rPr>
          <w:rFonts w:ascii="Times New Roman" w:hAnsi="Times New Roman"/>
          <w:sz w:val="24"/>
          <w:szCs w:val="24"/>
        </w:rPr>
        <w:t>that</w:t>
      </w:r>
      <w:r w:rsidR="00C90857" w:rsidRPr="008B54D9">
        <w:rPr>
          <w:rFonts w:ascii="Times New Roman" w:hAnsi="Times New Roman"/>
          <w:sz w:val="24"/>
          <w:szCs w:val="24"/>
        </w:rPr>
        <w:t xml:space="preserve"> </w:t>
      </w:r>
      <w:r w:rsidRPr="008B54D9">
        <w:rPr>
          <w:rFonts w:ascii="Times New Roman" w:hAnsi="Times New Roman"/>
          <w:sz w:val="24"/>
          <w:szCs w:val="24"/>
        </w:rPr>
        <w:t xml:space="preserve">everyone on your side should </w:t>
      </w:r>
      <w:r w:rsidR="0042234A">
        <w:rPr>
          <w:rFonts w:ascii="Times New Roman" w:hAnsi="Times New Roman"/>
          <w:sz w:val="24"/>
          <w:szCs w:val="24"/>
        </w:rPr>
        <w:t xml:space="preserve">certainly </w:t>
      </w:r>
      <w:r w:rsidRPr="008B54D9">
        <w:rPr>
          <w:rFonts w:ascii="Times New Roman" w:hAnsi="Times New Roman"/>
          <w:sz w:val="24"/>
          <w:szCs w:val="24"/>
        </w:rPr>
        <w:t xml:space="preserve">feel free to explore significant areas of potential challenge to your </w:t>
      </w:r>
      <w:r w:rsidR="00DA0C1D">
        <w:rPr>
          <w:rFonts w:ascii="Times New Roman" w:hAnsi="Times New Roman"/>
          <w:sz w:val="24"/>
          <w:szCs w:val="24"/>
        </w:rPr>
        <w:t>expert</w:t>
      </w:r>
      <w:r w:rsidRPr="008B54D9">
        <w:rPr>
          <w:rFonts w:ascii="Times New Roman" w:hAnsi="Times New Roman"/>
          <w:sz w:val="24"/>
          <w:szCs w:val="24"/>
        </w:rPr>
        <w:t>’s positions.  The more it is done in preparation, the better chance that there will be no negative surprises during the actual time of testimony.</w:t>
      </w:r>
    </w:p>
    <w:p w14:paraId="247B85EC" w14:textId="77777777" w:rsidR="00B866D0" w:rsidRPr="008B54D9" w:rsidRDefault="00B866D0" w:rsidP="00873819">
      <w:pPr>
        <w:spacing w:line="480" w:lineRule="auto"/>
        <w:ind w:firstLine="720"/>
        <w:rPr>
          <w:rFonts w:ascii="Times New Roman" w:hAnsi="Times New Roman"/>
          <w:sz w:val="24"/>
          <w:szCs w:val="24"/>
        </w:rPr>
      </w:pPr>
      <w:r w:rsidRPr="008B54D9">
        <w:rPr>
          <w:rFonts w:ascii="Times New Roman" w:hAnsi="Times New Roman"/>
          <w:sz w:val="24"/>
          <w:szCs w:val="24"/>
        </w:rPr>
        <w:t xml:space="preserve">This is also the time for </w:t>
      </w:r>
      <w:r w:rsidR="00D17945">
        <w:rPr>
          <w:rFonts w:ascii="Times New Roman" w:hAnsi="Times New Roman"/>
          <w:sz w:val="24"/>
          <w:szCs w:val="24"/>
        </w:rPr>
        <w:t>counsel</w:t>
      </w:r>
      <w:r w:rsidRPr="008B54D9">
        <w:rPr>
          <w:rFonts w:ascii="Times New Roman" w:hAnsi="Times New Roman"/>
          <w:sz w:val="24"/>
          <w:szCs w:val="24"/>
        </w:rPr>
        <w:t xml:space="preserve"> to ask the </w:t>
      </w:r>
      <w:r w:rsidR="00DA0C1D">
        <w:rPr>
          <w:rFonts w:ascii="Times New Roman" w:hAnsi="Times New Roman"/>
          <w:sz w:val="24"/>
          <w:szCs w:val="24"/>
        </w:rPr>
        <w:t>expert</w:t>
      </w:r>
      <w:r w:rsidRPr="008B54D9">
        <w:rPr>
          <w:rFonts w:ascii="Times New Roman" w:hAnsi="Times New Roman"/>
          <w:sz w:val="24"/>
          <w:szCs w:val="24"/>
        </w:rPr>
        <w:t xml:space="preserve"> the most difficult questions they can think of, given </w:t>
      </w:r>
      <w:r w:rsidR="00D17945">
        <w:rPr>
          <w:rFonts w:ascii="Times New Roman" w:hAnsi="Times New Roman"/>
          <w:sz w:val="24"/>
          <w:szCs w:val="24"/>
        </w:rPr>
        <w:t>counsel</w:t>
      </w:r>
      <w:r w:rsidRPr="008B54D9">
        <w:rPr>
          <w:rFonts w:ascii="Times New Roman" w:hAnsi="Times New Roman"/>
          <w:sz w:val="24"/>
          <w:szCs w:val="24"/>
        </w:rPr>
        <w:t xml:space="preserve">’s intimate knowledge of the broader aspects of the case—and to prepare the </w:t>
      </w:r>
      <w:r w:rsidR="00DA0C1D">
        <w:rPr>
          <w:rFonts w:ascii="Times New Roman" w:hAnsi="Times New Roman"/>
          <w:sz w:val="24"/>
          <w:szCs w:val="24"/>
        </w:rPr>
        <w:t>expert</w:t>
      </w:r>
      <w:r w:rsidRPr="008B54D9">
        <w:rPr>
          <w:rFonts w:ascii="Times New Roman" w:hAnsi="Times New Roman"/>
          <w:sz w:val="24"/>
          <w:szCs w:val="24"/>
        </w:rPr>
        <w:t xml:space="preserve"> for any specific practices (or “tricks”) of opposing </w:t>
      </w:r>
      <w:r w:rsidR="00D17945">
        <w:rPr>
          <w:rFonts w:ascii="Times New Roman" w:hAnsi="Times New Roman"/>
          <w:sz w:val="24"/>
          <w:szCs w:val="24"/>
        </w:rPr>
        <w:t>counsel</w:t>
      </w:r>
      <w:r w:rsidRPr="008B54D9">
        <w:rPr>
          <w:rFonts w:ascii="Times New Roman" w:hAnsi="Times New Roman"/>
          <w:sz w:val="24"/>
          <w:szCs w:val="24"/>
        </w:rPr>
        <w:t xml:space="preserve">.  Will the cross-examination likely be cordial, or combative?  Will opposing </w:t>
      </w:r>
      <w:r w:rsidR="00D17945">
        <w:rPr>
          <w:rFonts w:ascii="Times New Roman" w:hAnsi="Times New Roman"/>
          <w:sz w:val="24"/>
          <w:szCs w:val="24"/>
        </w:rPr>
        <w:t>counsel</w:t>
      </w:r>
      <w:r w:rsidRPr="008B54D9">
        <w:rPr>
          <w:rFonts w:ascii="Times New Roman" w:hAnsi="Times New Roman"/>
          <w:sz w:val="24"/>
          <w:szCs w:val="24"/>
        </w:rPr>
        <w:t xml:space="preserve"> engage in personal attacks?  Does the opposing </w:t>
      </w:r>
      <w:r w:rsidR="00D17945">
        <w:rPr>
          <w:rFonts w:ascii="Times New Roman" w:hAnsi="Times New Roman"/>
          <w:sz w:val="24"/>
          <w:szCs w:val="24"/>
        </w:rPr>
        <w:t>counsel</w:t>
      </w:r>
      <w:r w:rsidRPr="008B54D9">
        <w:rPr>
          <w:rFonts w:ascii="Times New Roman" w:hAnsi="Times New Roman"/>
          <w:sz w:val="24"/>
          <w:szCs w:val="24"/>
        </w:rPr>
        <w:t xml:space="preserve"> have any </w:t>
      </w:r>
      <w:r w:rsidR="0042234A">
        <w:rPr>
          <w:rFonts w:ascii="Times New Roman" w:hAnsi="Times New Roman"/>
          <w:sz w:val="24"/>
          <w:szCs w:val="24"/>
        </w:rPr>
        <w:t>seemingly odd quirks</w:t>
      </w:r>
      <w:r w:rsidRPr="008B54D9">
        <w:rPr>
          <w:rFonts w:ascii="Times New Roman" w:hAnsi="Times New Roman"/>
          <w:sz w:val="24"/>
          <w:szCs w:val="24"/>
        </w:rPr>
        <w:t xml:space="preserve"> that might be off-putting to a testifying witness?  Some </w:t>
      </w:r>
      <w:r w:rsidR="00DA0C1D">
        <w:rPr>
          <w:rFonts w:ascii="Times New Roman" w:hAnsi="Times New Roman"/>
          <w:sz w:val="24"/>
          <w:szCs w:val="24"/>
        </w:rPr>
        <w:t>expert</w:t>
      </w:r>
      <w:r w:rsidRPr="008B54D9">
        <w:rPr>
          <w:rFonts w:ascii="Times New Roman" w:hAnsi="Times New Roman"/>
          <w:sz w:val="24"/>
          <w:szCs w:val="24"/>
        </w:rPr>
        <w:t xml:space="preserve">s get flustered over questions that are so straightforward that </w:t>
      </w:r>
      <w:r w:rsidR="00D17945">
        <w:rPr>
          <w:rFonts w:ascii="Times New Roman" w:hAnsi="Times New Roman"/>
          <w:sz w:val="24"/>
          <w:szCs w:val="24"/>
        </w:rPr>
        <w:t>counsel</w:t>
      </w:r>
      <w:r w:rsidRPr="008B54D9">
        <w:rPr>
          <w:rFonts w:ascii="Times New Roman" w:hAnsi="Times New Roman"/>
          <w:sz w:val="24"/>
          <w:szCs w:val="24"/>
        </w:rPr>
        <w:t xml:space="preserve"> doesn’t think it’s worth the time to review, such as whether (and how much) the </w:t>
      </w:r>
      <w:r w:rsidR="00DA0C1D">
        <w:rPr>
          <w:rFonts w:ascii="Times New Roman" w:hAnsi="Times New Roman"/>
          <w:sz w:val="24"/>
          <w:szCs w:val="24"/>
        </w:rPr>
        <w:t>expert</w:t>
      </w:r>
      <w:r w:rsidRPr="008B54D9">
        <w:rPr>
          <w:rFonts w:ascii="Times New Roman" w:hAnsi="Times New Roman"/>
          <w:sz w:val="24"/>
          <w:szCs w:val="24"/>
        </w:rPr>
        <w:t xml:space="preserve"> has been paid for his or her services.  The </w:t>
      </w:r>
      <w:r w:rsidR="00DA0C1D">
        <w:rPr>
          <w:rFonts w:ascii="Times New Roman" w:hAnsi="Times New Roman"/>
          <w:sz w:val="24"/>
          <w:szCs w:val="24"/>
        </w:rPr>
        <w:t>expert</w:t>
      </w:r>
      <w:r w:rsidRPr="008B54D9">
        <w:rPr>
          <w:rFonts w:ascii="Times New Roman" w:hAnsi="Times New Roman"/>
          <w:sz w:val="24"/>
          <w:szCs w:val="24"/>
        </w:rPr>
        <w:t xml:space="preserve"> should be prepared to calmly and confidently answer any question about the terms of retention, including how much they have been paid to date.</w:t>
      </w:r>
    </w:p>
    <w:p w14:paraId="31CD8594" w14:textId="77777777" w:rsidR="00B866D0" w:rsidRPr="008B54D9" w:rsidRDefault="00B866D0" w:rsidP="006C3147">
      <w:pPr>
        <w:spacing w:line="480" w:lineRule="auto"/>
        <w:rPr>
          <w:rFonts w:ascii="Times New Roman" w:hAnsi="Times New Roman"/>
          <w:sz w:val="24"/>
          <w:szCs w:val="24"/>
        </w:rPr>
      </w:pPr>
      <w:r w:rsidRPr="008B54D9">
        <w:rPr>
          <w:rFonts w:ascii="Times New Roman" w:hAnsi="Times New Roman"/>
          <w:sz w:val="24"/>
          <w:szCs w:val="24"/>
        </w:rPr>
        <w:tab/>
        <w:t xml:space="preserve">It is important to note that while many </w:t>
      </w:r>
      <w:r w:rsidR="00D17945">
        <w:rPr>
          <w:rFonts w:ascii="Times New Roman" w:hAnsi="Times New Roman"/>
          <w:sz w:val="24"/>
          <w:szCs w:val="24"/>
        </w:rPr>
        <w:t>attorney</w:t>
      </w:r>
      <w:r w:rsidRPr="008B54D9">
        <w:rPr>
          <w:rFonts w:ascii="Times New Roman" w:hAnsi="Times New Roman"/>
          <w:sz w:val="24"/>
          <w:szCs w:val="24"/>
        </w:rPr>
        <w:t xml:space="preserve">s think this should go without saying, the </w:t>
      </w:r>
      <w:r w:rsidR="00DA0C1D">
        <w:rPr>
          <w:rFonts w:ascii="Times New Roman" w:hAnsi="Times New Roman"/>
          <w:sz w:val="24"/>
          <w:szCs w:val="24"/>
        </w:rPr>
        <w:t>expert</w:t>
      </w:r>
      <w:r w:rsidRPr="008B54D9">
        <w:rPr>
          <w:rFonts w:ascii="Times New Roman" w:hAnsi="Times New Roman"/>
          <w:sz w:val="24"/>
          <w:szCs w:val="24"/>
        </w:rPr>
        <w:t xml:space="preserve"> should be reminded not to be</w:t>
      </w:r>
      <w:r w:rsidR="00944A85">
        <w:rPr>
          <w:rFonts w:ascii="Times New Roman" w:hAnsi="Times New Roman"/>
          <w:sz w:val="24"/>
          <w:szCs w:val="24"/>
        </w:rPr>
        <w:t xml:space="preserve"> combative, arrogant, or condescending</w:t>
      </w:r>
      <w:r w:rsidR="0042234A">
        <w:rPr>
          <w:rFonts w:ascii="Times New Roman" w:hAnsi="Times New Roman"/>
          <w:sz w:val="24"/>
          <w:szCs w:val="24"/>
        </w:rPr>
        <w:t xml:space="preserve"> in any way </w:t>
      </w:r>
      <w:r w:rsidR="00944A85">
        <w:rPr>
          <w:rFonts w:ascii="Times New Roman" w:hAnsi="Times New Roman"/>
          <w:sz w:val="24"/>
          <w:szCs w:val="24"/>
        </w:rPr>
        <w:t>(i.e., don’t be</w:t>
      </w:r>
      <w:r w:rsidRPr="008B54D9">
        <w:rPr>
          <w:rFonts w:ascii="Times New Roman" w:hAnsi="Times New Roman"/>
          <w:sz w:val="24"/>
          <w:szCs w:val="24"/>
        </w:rPr>
        <w:t xml:space="preserve"> a “jerk”</w:t>
      </w:r>
      <w:r w:rsidR="00944A85">
        <w:rPr>
          <w:rFonts w:ascii="Times New Roman" w:hAnsi="Times New Roman"/>
          <w:sz w:val="24"/>
          <w:szCs w:val="24"/>
        </w:rPr>
        <w:t>).</w:t>
      </w:r>
      <w:r w:rsidRPr="008B54D9">
        <w:rPr>
          <w:rFonts w:ascii="Times New Roman" w:hAnsi="Times New Roman"/>
          <w:sz w:val="24"/>
          <w:szCs w:val="24"/>
        </w:rPr>
        <w:t xml:space="preserve">  There is nothing to be gained—and much to be lost—by the </w:t>
      </w:r>
      <w:r w:rsidR="00DA0C1D">
        <w:rPr>
          <w:rFonts w:ascii="Times New Roman" w:hAnsi="Times New Roman"/>
          <w:sz w:val="24"/>
          <w:szCs w:val="24"/>
        </w:rPr>
        <w:t>expert</w:t>
      </w:r>
      <w:r w:rsidRPr="008B54D9">
        <w:rPr>
          <w:rFonts w:ascii="Times New Roman" w:hAnsi="Times New Roman"/>
          <w:sz w:val="24"/>
          <w:szCs w:val="24"/>
        </w:rPr>
        <w:t xml:space="preserve"> being argumentative with opposing </w:t>
      </w:r>
      <w:r w:rsidR="00D17945">
        <w:rPr>
          <w:rFonts w:ascii="Times New Roman" w:hAnsi="Times New Roman"/>
          <w:sz w:val="24"/>
          <w:szCs w:val="24"/>
        </w:rPr>
        <w:t>counsel</w:t>
      </w:r>
      <w:r w:rsidRPr="008B54D9">
        <w:rPr>
          <w:rFonts w:ascii="Times New Roman" w:hAnsi="Times New Roman"/>
          <w:sz w:val="24"/>
          <w:szCs w:val="24"/>
        </w:rPr>
        <w:t xml:space="preserve"> or providing sarcastic, </w:t>
      </w:r>
      <w:r w:rsidR="0042234A">
        <w:rPr>
          <w:rFonts w:ascii="Times New Roman" w:hAnsi="Times New Roman"/>
          <w:sz w:val="24"/>
          <w:szCs w:val="24"/>
        </w:rPr>
        <w:t>or otherwise unprofessional</w:t>
      </w:r>
      <w:r w:rsidRPr="008B54D9">
        <w:rPr>
          <w:rFonts w:ascii="Times New Roman" w:hAnsi="Times New Roman"/>
          <w:sz w:val="24"/>
          <w:szCs w:val="24"/>
        </w:rPr>
        <w:t xml:space="preserve"> responses.  In addition, if the </w:t>
      </w:r>
      <w:r w:rsidR="00DA0C1D">
        <w:rPr>
          <w:rFonts w:ascii="Times New Roman" w:hAnsi="Times New Roman"/>
          <w:sz w:val="24"/>
          <w:szCs w:val="24"/>
        </w:rPr>
        <w:t>expert</w:t>
      </w:r>
      <w:r w:rsidRPr="008B54D9">
        <w:rPr>
          <w:rFonts w:ascii="Times New Roman" w:hAnsi="Times New Roman"/>
          <w:sz w:val="24"/>
          <w:szCs w:val="24"/>
        </w:rPr>
        <w:t xml:space="preserve"> has substantial ground to cover, it is advisable to instruct the </w:t>
      </w:r>
      <w:r w:rsidR="00DA0C1D">
        <w:rPr>
          <w:rFonts w:ascii="Times New Roman" w:hAnsi="Times New Roman"/>
          <w:sz w:val="24"/>
          <w:szCs w:val="24"/>
        </w:rPr>
        <w:t>expert</w:t>
      </w:r>
      <w:r w:rsidRPr="008B54D9">
        <w:rPr>
          <w:rFonts w:ascii="Times New Roman" w:hAnsi="Times New Roman"/>
          <w:sz w:val="24"/>
          <w:szCs w:val="24"/>
        </w:rPr>
        <w:t xml:space="preserve"> to be prepared to spend the appropriate length of time—not to try to unduly rush through detailed concepts.</w:t>
      </w:r>
      <w:r w:rsidR="0042234A">
        <w:rPr>
          <w:rFonts w:ascii="Times New Roman" w:hAnsi="Times New Roman"/>
          <w:sz w:val="24"/>
          <w:szCs w:val="24"/>
        </w:rPr>
        <w:t xml:space="preserve">  Counsel too should be fully </w:t>
      </w:r>
      <w:r w:rsidR="0042234A">
        <w:rPr>
          <w:rFonts w:ascii="Times New Roman" w:hAnsi="Times New Roman"/>
          <w:sz w:val="24"/>
          <w:szCs w:val="24"/>
        </w:rPr>
        <w:lastRenderedPageBreak/>
        <w:t xml:space="preserve">prepared to allocate </w:t>
      </w:r>
      <w:r w:rsidR="000448B0">
        <w:rPr>
          <w:rFonts w:ascii="Times New Roman" w:hAnsi="Times New Roman"/>
          <w:sz w:val="24"/>
          <w:szCs w:val="24"/>
        </w:rPr>
        <w:t>and</w:t>
      </w:r>
      <w:r w:rsidR="0042234A">
        <w:rPr>
          <w:rFonts w:ascii="Times New Roman" w:hAnsi="Times New Roman"/>
          <w:sz w:val="24"/>
          <w:szCs w:val="24"/>
        </w:rPr>
        <w:t xml:space="preserve"> take the time necessary for the </w:t>
      </w:r>
      <w:r w:rsidR="00DA0C1D">
        <w:rPr>
          <w:rFonts w:ascii="Times New Roman" w:hAnsi="Times New Roman"/>
          <w:sz w:val="24"/>
          <w:szCs w:val="24"/>
        </w:rPr>
        <w:t>expert</w:t>
      </w:r>
      <w:r w:rsidR="0042234A">
        <w:rPr>
          <w:rFonts w:ascii="Times New Roman" w:hAnsi="Times New Roman"/>
          <w:sz w:val="24"/>
          <w:szCs w:val="24"/>
        </w:rPr>
        <w:t xml:space="preserve"> to deliver effective testimony.</w:t>
      </w:r>
    </w:p>
    <w:p w14:paraId="348A4640" w14:textId="77777777" w:rsidR="00B866D0" w:rsidRPr="008B54D9" w:rsidRDefault="00B866D0" w:rsidP="006C3147">
      <w:pPr>
        <w:spacing w:line="480" w:lineRule="auto"/>
        <w:rPr>
          <w:rFonts w:ascii="Times New Roman" w:hAnsi="Times New Roman"/>
          <w:sz w:val="24"/>
          <w:szCs w:val="24"/>
        </w:rPr>
      </w:pPr>
      <w:r w:rsidRPr="008B54D9">
        <w:rPr>
          <w:rFonts w:ascii="Times New Roman" w:hAnsi="Times New Roman"/>
          <w:sz w:val="24"/>
          <w:szCs w:val="24"/>
        </w:rPr>
        <w:tab/>
        <w:t xml:space="preserve">Finally, all participants at trial, including </w:t>
      </w:r>
      <w:r w:rsidR="00DA0C1D">
        <w:rPr>
          <w:rFonts w:ascii="Times New Roman" w:hAnsi="Times New Roman"/>
          <w:sz w:val="24"/>
          <w:szCs w:val="24"/>
        </w:rPr>
        <w:t>expert</w:t>
      </w:r>
      <w:r w:rsidR="0042234A">
        <w:rPr>
          <w:rFonts w:ascii="Times New Roman" w:hAnsi="Times New Roman"/>
          <w:sz w:val="24"/>
          <w:szCs w:val="24"/>
        </w:rPr>
        <w:t>s</w:t>
      </w:r>
      <w:r w:rsidRPr="008B54D9">
        <w:rPr>
          <w:rFonts w:ascii="Times New Roman" w:hAnsi="Times New Roman"/>
          <w:sz w:val="24"/>
          <w:szCs w:val="24"/>
        </w:rPr>
        <w:t xml:space="preserve">, need to be reminded that they are “on trial” from the moment they leave for trial on the first day until the trial is over.  </w:t>
      </w:r>
      <w:r w:rsidR="00DA0C1D">
        <w:rPr>
          <w:rFonts w:ascii="Times New Roman" w:hAnsi="Times New Roman"/>
          <w:sz w:val="24"/>
          <w:szCs w:val="24"/>
        </w:rPr>
        <w:t>expert</w:t>
      </w:r>
      <w:r w:rsidR="00D8075A">
        <w:rPr>
          <w:rFonts w:ascii="Times New Roman" w:hAnsi="Times New Roman"/>
          <w:sz w:val="24"/>
          <w:szCs w:val="24"/>
        </w:rPr>
        <w:t>s</w:t>
      </w:r>
      <w:r w:rsidR="00D8075A" w:rsidRPr="008B54D9">
        <w:rPr>
          <w:rFonts w:ascii="Times New Roman" w:hAnsi="Times New Roman"/>
          <w:sz w:val="24"/>
          <w:szCs w:val="24"/>
        </w:rPr>
        <w:t xml:space="preserve"> </w:t>
      </w:r>
      <w:r w:rsidRPr="008B54D9">
        <w:rPr>
          <w:rFonts w:ascii="Times New Roman" w:hAnsi="Times New Roman"/>
          <w:sz w:val="24"/>
          <w:szCs w:val="24"/>
        </w:rPr>
        <w:t>should always be on their</w:t>
      </w:r>
      <w:r w:rsidR="000448B0">
        <w:rPr>
          <w:rFonts w:ascii="Times New Roman" w:hAnsi="Times New Roman"/>
          <w:sz w:val="24"/>
          <w:szCs w:val="24"/>
        </w:rPr>
        <w:t xml:space="preserve"> </w:t>
      </w:r>
      <w:r w:rsidR="0042234A">
        <w:rPr>
          <w:rFonts w:ascii="Times New Roman" w:hAnsi="Times New Roman"/>
          <w:sz w:val="24"/>
          <w:szCs w:val="24"/>
        </w:rPr>
        <w:t>most professional</w:t>
      </w:r>
      <w:r w:rsidRPr="008B54D9">
        <w:rPr>
          <w:rFonts w:ascii="Times New Roman" w:hAnsi="Times New Roman"/>
          <w:sz w:val="24"/>
          <w:szCs w:val="24"/>
        </w:rPr>
        <w:t xml:space="preserve"> behavior during a trial</w:t>
      </w:r>
      <w:r w:rsidR="0042234A">
        <w:rPr>
          <w:rFonts w:ascii="Times New Roman" w:hAnsi="Times New Roman"/>
          <w:sz w:val="24"/>
          <w:szCs w:val="24"/>
        </w:rPr>
        <w:t>—</w:t>
      </w:r>
      <w:r w:rsidRPr="008B54D9">
        <w:rPr>
          <w:rFonts w:ascii="Times New Roman" w:hAnsi="Times New Roman"/>
          <w:sz w:val="24"/>
          <w:szCs w:val="24"/>
        </w:rPr>
        <w:t xml:space="preserve">even before and after hours.  That person who stole “your” parking space outside the courthouse might be Juror Number 1.  The annoying guy in front of you in line at the newsstand could be the arbitration panel chair.  The importance of having your </w:t>
      </w:r>
      <w:r w:rsidR="00DA0C1D">
        <w:rPr>
          <w:rFonts w:ascii="Times New Roman" w:hAnsi="Times New Roman"/>
          <w:sz w:val="24"/>
          <w:szCs w:val="24"/>
        </w:rPr>
        <w:t>expert</w:t>
      </w:r>
      <w:r w:rsidRPr="008B54D9">
        <w:rPr>
          <w:rFonts w:ascii="Times New Roman" w:hAnsi="Times New Roman"/>
          <w:sz w:val="24"/>
          <w:szCs w:val="24"/>
        </w:rPr>
        <w:t xml:space="preserve"> put on his</w:t>
      </w:r>
      <w:r w:rsidR="0042234A">
        <w:rPr>
          <w:rFonts w:ascii="Times New Roman" w:hAnsi="Times New Roman"/>
          <w:sz w:val="24"/>
          <w:szCs w:val="24"/>
        </w:rPr>
        <w:t xml:space="preserve"> or </w:t>
      </w:r>
      <w:r w:rsidRPr="008B54D9">
        <w:rPr>
          <w:rFonts w:ascii="Times New Roman" w:hAnsi="Times New Roman"/>
          <w:sz w:val="24"/>
          <w:szCs w:val="24"/>
        </w:rPr>
        <w:t>her “game face”</w:t>
      </w:r>
      <w:r w:rsidR="0042234A">
        <w:rPr>
          <w:rFonts w:ascii="Times New Roman" w:hAnsi="Times New Roman"/>
          <w:sz w:val="24"/>
          <w:szCs w:val="24"/>
        </w:rPr>
        <w:t>—</w:t>
      </w:r>
      <w:r w:rsidRPr="008B54D9">
        <w:rPr>
          <w:rFonts w:ascii="Times New Roman" w:hAnsi="Times New Roman"/>
          <w:sz w:val="24"/>
          <w:szCs w:val="24"/>
        </w:rPr>
        <w:t xml:space="preserve">and </w:t>
      </w:r>
      <w:r w:rsidR="00C90857" w:rsidRPr="008B54D9">
        <w:rPr>
          <w:rFonts w:ascii="Times New Roman" w:hAnsi="Times New Roman"/>
          <w:sz w:val="24"/>
          <w:szCs w:val="24"/>
        </w:rPr>
        <w:t>leav</w:t>
      </w:r>
      <w:r w:rsidR="00C90857">
        <w:rPr>
          <w:rFonts w:ascii="Times New Roman" w:hAnsi="Times New Roman"/>
          <w:sz w:val="24"/>
          <w:szCs w:val="24"/>
        </w:rPr>
        <w:t>e</w:t>
      </w:r>
      <w:r w:rsidR="00C90857" w:rsidRPr="008B54D9">
        <w:rPr>
          <w:rFonts w:ascii="Times New Roman" w:hAnsi="Times New Roman"/>
          <w:sz w:val="24"/>
          <w:szCs w:val="24"/>
        </w:rPr>
        <w:t xml:space="preserve"> </w:t>
      </w:r>
      <w:r w:rsidRPr="008B54D9">
        <w:rPr>
          <w:rFonts w:ascii="Times New Roman" w:hAnsi="Times New Roman"/>
          <w:sz w:val="24"/>
          <w:szCs w:val="24"/>
        </w:rPr>
        <w:t>it on</w:t>
      </w:r>
      <w:r w:rsidR="0042234A">
        <w:rPr>
          <w:rFonts w:ascii="Times New Roman" w:hAnsi="Times New Roman"/>
          <w:sz w:val="24"/>
          <w:szCs w:val="24"/>
        </w:rPr>
        <w:t>—</w:t>
      </w:r>
      <w:r w:rsidRPr="008B54D9">
        <w:rPr>
          <w:rFonts w:ascii="Times New Roman" w:hAnsi="Times New Roman"/>
          <w:sz w:val="24"/>
          <w:szCs w:val="24"/>
        </w:rPr>
        <w:t>cannot be overstated.</w:t>
      </w:r>
    </w:p>
    <w:p w14:paraId="37B5C3AB" w14:textId="77777777" w:rsidR="00260A72" w:rsidRDefault="00B866D0" w:rsidP="00260A72">
      <w:pPr>
        <w:pStyle w:val="Heading2"/>
      </w:pPr>
      <w:bookmarkStart w:id="31" w:name="_Toc340590045"/>
      <w:r w:rsidRPr="008B54D9">
        <w:t>Conclusion</w:t>
      </w:r>
      <w:bookmarkEnd w:id="31"/>
    </w:p>
    <w:p w14:paraId="5320365C" w14:textId="77777777" w:rsidR="00B866D0" w:rsidRPr="008B54D9" w:rsidRDefault="00B866D0" w:rsidP="006C3147">
      <w:pPr>
        <w:spacing w:line="480" w:lineRule="auto"/>
        <w:rPr>
          <w:rFonts w:ascii="Times New Roman" w:hAnsi="Times New Roman"/>
          <w:sz w:val="24"/>
          <w:szCs w:val="24"/>
        </w:rPr>
      </w:pPr>
      <w:r w:rsidRPr="008B54D9">
        <w:rPr>
          <w:rFonts w:ascii="Times New Roman" w:hAnsi="Times New Roman"/>
          <w:sz w:val="24"/>
          <w:szCs w:val="24"/>
        </w:rPr>
        <w:tab/>
        <w:t xml:space="preserve">As with most things of importance, preparation for trial should begin as early as possible.  Following the steps outlined in this section will not guarantee a victory at trial, but it will greatly enhance the likelihood of the </w:t>
      </w:r>
      <w:r w:rsidR="00DA0C1D">
        <w:rPr>
          <w:rFonts w:ascii="Times New Roman" w:hAnsi="Times New Roman"/>
          <w:sz w:val="24"/>
          <w:szCs w:val="24"/>
        </w:rPr>
        <w:t>expert</w:t>
      </w:r>
      <w:r w:rsidRPr="008B54D9">
        <w:rPr>
          <w:rFonts w:ascii="Times New Roman" w:hAnsi="Times New Roman"/>
          <w:sz w:val="24"/>
          <w:szCs w:val="24"/>
        </w:rPr>
        <w:t xml:space="preserve"> having a positive impact on the </w:t>
      </w:r>
      <w:r w:rsidR="0042234A">
        <w:rPr>
          <w:rFonts w:ascii="Times New Roman" w:hAnsi="Times New Roman"/>
          <w:sz w:val="24"/>
          <w:szCs w:val="24"/>
        </w:rPr>
        <w:t xml:space="preserve">overall </w:t>
      </w:r>
      <w:r w:rsidRPr="008B54D9">
        <w:rPr>
          <w:rFonts w:ascii="Times New Roman" w:hAnsi="Times New Roman"/>
          <w:sz w:val="24"/>
          <w:szCs w:val="24"/>
        </w:rPr>
        <w:t>outcome.</w:t>
      </w:r>
    </w:p>
    <w:p w14:paraId="15D24CF4" w14:textId="77777777" w:rsidR="00530B08" w:rsidRDefault="00530B08">
      <w:pPr>
        <w:spacing w:after="0" w:line="240" w:lineRule="auto"/>
        <w:rPr>
          <w:rFonts w:ascii="Times New Roman" w:hAnsi="Times New Roman"/>
          <w:b/>
          <w:sz w:val="24"/>
          <w:szCs w:val="24"/>
        </w:rPr>
      </w:pPr>
      <w:r>
        <w:br w:type="page"/>
      </w:r>
    </w:p>
    <w:p w14:paraId="3FDEE4D6" w14:textId="77777777" w:rsidR="00260A72" w:rsidRDefault="00B866D0" w:rsidP="00260A72">
      <w:pPr>
        <w:pStyle w:val="Heading1"/>
      </w:pPr>
      <w:bookmarkStart w:id="32" w:name="_Toc340590046"/>
      <w:r w:rsidRPr="008B54D9">
        <w:lastRenderedPageBreak/>
        <w:t>Section 7: Daubert Challenges—Fighting Junk Science (Including Economic Damages And Schedule Analyses And Conclusions)</w:t>
      </w:r>
      <w:bookmarkEnd w:id="32"/>
    </w:p>
    <w:p w14:paraId="64FDC86C" w14:textId="77777777" w:rsidR="00B866D0" w:rsidRPr="008B54D9" w:rsidRDefault="00B866D0">
      <w:pPr>
        <w:rPr>
          <w:rFonts w:ascii="Times New Roman" w:hAnsi="Times New Roman"/>
          <w:b/>
          <w:sz w:val="24"/>
          <w:szCs w:val="24"/>
        </w:rPr>
      </w:pPr>
    </w:p>
    <w:p w14:paraId="76FEB98A" w14:textId="77777777" w:rsidR="00260A72" w:rsidRDefault="00B866D0" w:rsidP="00260A72">
      <w:pPr>
        <w:pStyle w:val="Heading2"/>
        <w:numPr>
          <w:ilvl w:val="0"/>
          <w:numId w:val="44"/>
        </w:numPr>
      </w:pPr>
      <w:bookmarkStart w:id="33" w:name="_Toc340590047"/>
      <w:r w:rsidRPr="008B54D9">
        <w:t>Daubert Challenges, Generally</w:t>
      </w:r>
      <w:bookmarkEnd w:id="33"/>
    </w:p>
    <w:p w14:paraId="2520C8F6" w14:textId="77777777" w:rsidR="00B866D0" w:rsidRPr="008B54D9" w:rsidRDefault="00B866D0" w:rsidP="007462A7">
      <w:pPr>
        <w:pStyle w:val="NormalWeb"/>
        <w:shd w:val="clear" w:color="auto" w:fill="FFFFFF"/>
        <w:spacing w:line="480" w:lineRule="auto"/>
        <w:rPr>
          <w:color w:val="000000"/>
        </w:rPr>
      </w:pPr>
      <w:r w:rsidRPr="008B54D9">
        <w:tab/>
      </w:r>
      <w:r w:rsidRPr="008B54D9">
        <w:rPr>
          <w:color w:val="000000"/>
        </w:rPr>
        <w:t xml:space="preserve">The Supreme Court has declared, in no uncertain terms, that </w:t>
      </w:r>
      <w:r w:rsidR="00DA0C1D">
        <w:rPr>
          <w:color w:val="000000"/>
        </w:rPr>
        <w:t>expert</w:t>
      </w:r>
      <w:r w:rsidRPr="008B54D9">
        <w:rPr>
          <w:color w:val="000000"/>
        </w:rPr>
        <w:t xml:space="preserve"> opinions based on junk science </w:t>
      </w:r>
      <w:r w:rsidR="000448B0">
        <w:rPr>
          <w:color w:val="000000"/>
        </w:rPr>
        <w:t>or</w:t>
      </w:r>
      <w:r w:rsidR="000448B0" w:rsidRPr="008B54D9">
        <w:rPr>
          <w:color w:val="000000"/>
        </w:rPr>
        <w:t xml:space="preserve"> </w:t>
      </w:r>
      <w:r w:rsidRPr="008B54D9">
        <w:rPr>
          <w:color w:val="000000"/>
        </w:rPr>
        <w:t xml:space="preserve">pseudo-science have no place in federal court. In </w:t>
      </w:r>
      <w:r w:rsidRPr="008B54D9">
        <w:rPr>
          <w:i/>
          <w:color w:val="000000"/>
        </w:rPr>
        <w:t>Daubert v. Merrell Dow Pharmaceuticals, Inc.</w:t>
      </w:r>
      <w:r w:rsidR="0001611D" w:rsidRPr="0001611D">
        <w:rPr>
          <w:i/>
          <w:color w:val="000000"/>
        </w:rPr>
        <w:t xml:space="preserve"> </w:t>
      </w:r>
      <w:r w:rsidR="0001611D">
        <w:rPr>
          <w:rStyle w:val="EndnoteReference"/>
          <w:i/>
          <w:color w:val="000000"/>
        </w:rPr>
        <w:endnoteReference w:id="40"/>
      </w:r>
      <w:r w:rsidRPr="008B54D9">
        <w:rPr>
          <w:color w:val="000000"/>
        </w:rPr>
        <w:t xml:space="preserve">, and in </w:t>
      </w:r>
      <w:r w:rsidRPr="008B54D9">
        <w:rPr>
          <w:i/>
          <w:color w:val="000000"/>
        </w:rPr>
        <w:t>Kumho Tire Company v. Carmichael</w:t>
      </w:r>
      <w:r w:rsidR="0001611D">
        <w:rPr>
          <w:rStyle w:val="EndnoteReference"/>
          <w:color w:val="000000"/>
        </w:rPr>
        <w:endnoteReference w:id="41"/>
      </w:r>
      <w:r w:rsidRPr="008B54D9">
        <w:rPr>
          <w:color w:val="000000"/>
        </w:rPr>
        <w:t>, the Court stressed the role of the district court judge as a gatekeeper who must ensure that “any and all scientific testimony or evidence admitted is not only relevant, but reliable.”</w:t>
      </w:r>
      <w:r w:rsidRPr="008B54D9">
        <w:rPr>
          <w:rStyle w:val="EndnoteReference"/>
          <w:color w:val="000000"/>
        </w:rPr>
        <w:endnoteReference w:id="42"/>
      </w:r>
      <w:r w:rsidRPr="008B54D9">
        <w:rPr>
          <w:color w:val="000000"/>
        </w:rPr>
        <w:t xml:space="preserve"> Federal Rule of Evidence 702 sets forth the admissibility requirements for </w:t>
      </w:r>
      <w:r w:rsidR="00DA0C1D">
        <w:rPr>
          <w:color w:val="000000"/>
        </w:rPr>
        <w:t>expert</w:t>
      </w:r>
      <w:r w:rsidRPr="008B54D9">
        <w:rPr>
          <w:color w:val="000000"/>
        </w:rPr>
        <w:t xml:space="preserve"> testimony: </w:t>
      </w:r>
    </w:p>
    <w:p w14:paraId="75CA5982" w14:textId="77777777" w:rsidR="00B866D0" w:rsidRPr="008B54D9" w:rsidRDefault="00B866D0" w:rsidP="00873819">
      <w:pPr>
        <w:pStyle w:val="NormalWeb"/>
        <w:shd w:val="clear" w:color="auto" w:fill="FFFFFF"/>
        <w:spacing w:before="0" w:beforeAutospacing="0" w:after="0" w:afterAutospacing="0" w:line="276" w:lineRule="auto"/>
        <w:ind w:left="1418" w:right="1418"/>
        <w:rPr>
          <w:color w:val="000000"/>
        </w:rPr>
      </w:pPr>
      <w:r w:rsidRPr="008B54D9">
        <w:rPr>
          <w:color w:val="000000"/>
        </w:rPr>
        <w:t>If scientific, technical or other specialized knowledge will assist the trier of fact to understand the evidence or to determine a fact in issue, a witness qualified as an Expert by knowledge, skill, experience or training, or education, may testify thereto in the form of an opinion or otherwise.</w:t>
      </w:r>
      <w:r w:rsidRPr="008B54D9">
        <w:rPr>
          <w:rStyle w:val="EndnoteReference"/>
          <w:color w:val="000000"/>
        </w:rPr>
        <w:endnoteReference w:id="43"/>
      </w:r>
      <w:r w:rsidRPr="008B54D9">
        <w:rPr>
          <w:color w:val="000000"/>
        </w:rPr>
        <w:t xml:space="preserve"> </w:t>
      </w:r>
    </w:p>
    <w:p w14:paraId="6ED8CFC1" w14:textId="77777777" w:rsidR="00B866D0" w:rsidRPr="008B54D9" w:rsidRDefault="00B866D0" w:rsidP="007462A7">
      <w:pPr>
        <w:pStyle w:val="NormalWeb"/>
        <w:shd w:val="clear" w:color="auto" w:fill="FFFFFF"/>
        <w:spacing w:line="480" w:lineRule="auto"/>
        <w:rPr>
          <w:color w:val="000000"/>
        </w:rPr>
      </w:pPr>
      <w:r w:rsidRPr="008B54D9">
        <w:rPr>
          <w:color w:val="000000"/>
        </w:rPr>
        <w:t>Analysis of the admissibility of proffered scientific testimony is committed to the sound discretion of the trial judge.</w:t>
      </w:r>
      <w:r w:rsidRPr="008B54D9">
        <w:rPr>
          <w:rStyle w:val="EndnoteReference"/>
          <w:color w:val="000000"/>
        </w:rPr>
        <w:endnoteReference w:id="44"/>
      </w:r>
      <w:r w:rsidRPr="008B54D9">
        <w:rPr>
          <w:color w:val="000000"/>
        </w:rPr>
        <w:t xml:space="preserve"> </w:t>
      </w:r>
    </w:p>
    <w:p w14:paraId="0EA6FEF3" w14:textId="77777777" w:rsidR="00B866D0" w:rsidRPr="008B54D9" w:rsidRDefault="00B866D0" w:rsidP="007462A7">
      <w:pPr>
        <w:pStyle w:val="NormalWeb"/>
        <w:shd w:val="clear" w:color="auto" w:fill="FFFFFF"/>
        <w:spacing w:line="480" w:lineRule="auto"/>
        <w:rPr>
          <w:rFonts w:eastAsia="MS ??"/>
          <w:i/>
          <w:iCs/>
          <w:color w:val="004B91"/>
          <w:u w:val="single"/>
          <w:vertAlign w:val="superscript"/>
        </w:rPr>
      </w:pPr>
      <w:r w:rsidRPr="008B54D9">
        <w:rPr>
          <w:color w:val="000000"/>
        </w:rPr>
        <w:tab/>
        <w:t xml:space="preserve">Initially, a trial court faced with proffered </w:t>
      </w:r>
      <w:r w:rsidR="00DA0C1D">
        <w:rPr>
          <w:color w:val="000000"/>
        </w:rPr>
        <w:t>expert</w:t>
      </w:r>
      <w:r w:rsidRPr="008B54D9">
        <w:rPr>
          <w:color w:val="000000"/>
        </w:rPr>
        <w:t xml:space="preserve"> testimony must determine whether the witness qualifies as an </w:t>
      </w:r>
      <w:r w:rsidR="00DA0C1D">
        <w:rPr>
          <w:color w:val="000000"/>
        </w:rPr>
        <w:t>expert</w:t>
      </w:r>
      <w:r w:rsidRPr="008B54D9">
        <w:rPr>
          <w:color w:val="000000"/>
        </w:rPr>
        <w:t xml:space="preserve"> under Rule 702</w:t>
      </w:r>
      <w:r w:rsidR="00A23680">
        <w:rPr>
          <w:color w:val="000000"/>
        </w:rPr>
        <w:t>, (—</w:t>
      </w:r>
      <w:r w:rsidRPr="008B54D9">
        <w:rPr>
          <w:i/>
          <w:color w:val="000000"/>
        </w:rPr>
        <w:t>i.e.,</w:t>
      </w:r>
      <w:r w:rsidRPr="008B54D9">
        <w:rPr>
          <w:color w:val="000000"/>
        </w:rPr>
        <w:t xml:space="preserve"> whether he or she has “sufficient qualifications in the form of knowledge, skills and training.”</w:t>
      </w:r>
      <w:r w:rsidR="00A23680">
        <w:rPr>
          <w:color w:val="000000"/>
        </w:rPr>
        <w:t>)</w:t>
      </w:r>
      <w:r w:rsidRPr="008B54D9">
        <w:rPr>
          <w:rStyle w:val="EndnoteReference"/>
          <w:color w:val="000000"/>
        </w:rPr>
        <w:endnoteReference w:id="45"/>
      </w:r>
      <w:r w:rsidR="00120F09">
        <w:rPr>
          <w:color w:val="000000"/>
        </w:rPr>
        <w:t xml:space="preserve">  </w:t>
      </w:r>
      <w:r w:rsidRPr="008B54D9">
        <w:rPr>
          <w:rStyle w:val="clickable1"/>
          <w:rFonts w:eastAsia="MS ??"/>
          <w:i/>
          <w:iCs/>
          <w:vertAlign w:val="superscript"/>
        </w:rPr>
        <w:t xml:space="preserve"> </w:t>
      </w:r>
      <w:r w:rsidRPr="008B54D9">
        <w:rPr>
          <w:color w:val="000000"/>
        </w:rPr>
        <w:t xml:space="preserve">If a witness does not qualify as an </w:t>
      </w:r>
      <w:r w:rsidR="00DA0C1D">
        <w:rPr>
          <w:color w:val="000000"/>
        </w:rPr>
        <w:t>expert</w:t>
      </w:r>
      <w:r w:rsidRPr="008B54D9">
        <w:rPr>
          <w:color w:val="000000"/>
        </w:rPr>
        <w:t>, his or her testimony must be excluded.</w:t>
      </w:r>
      <w:r w:rsidRPr="008B54D9">
        <w:rPr>
          <w:rStyle w:val="EndnoteReference"/>
          <w:color w:val="000000"/>
        </w:rPr>
        <w:endnoteReference w:id="46"/>
      </w:r>
      <w:r w:rsidRPr="008B54D9">
        <w:rPr>
          <w:color w:val="000000"/>
        </w:rPr>
        <w:t xml:space="preserve">  </w:t>
      </w:r>
    </w:p>
    <w:p w14:paraId="378F700B" w14:textId="77777777" w:rsidR="00B866D0" w:rsidRPr="008B54D9" w:rsidRDefault="00B866D0" w:rsidP="007462A7">
      <w:pPr>
        <w:pStyle w:val="NormalWeb"/>
        <w:shd w:val="clear" w:color="auto" w:fill="FFFFFF"/>
        <w:spacing w:line="480" w:lineRule="auto"/>
        <w:rPr>
          <w:color w:val="000000"/>
        </w:rPr>
      </w:pPr>
      <w:r w:rsidRPr="008B54D9">
        <w:rPr>
          <w:color w:val="000000"/>
        </w:rPr>
        <w:tab/>
        <w:t xml:space="preserve">If a witness qualifies as an </w:t>
      </w:r>
      <w:r w:rsidR="00DA0C1D">
        <w:rPr>
          <w:color w:val="000000"/>
        </w:rPr>
        <w:t>expert</w:t>
      </w:r>
      <w:r w:rsidRPr="008B54D9">
        <w:rPr>
          <w:color w:val="000000"/>
        </w:rPr>
        <w:t xml:space="preserve">, the court must then determine if the witness proposes to testify to “(1) scientific knowledge that (2) will assist the trier of fact to </w:t>
      </w:r>
      <w:r w:rsidRPr="008B54D9">
        <w:rPr>
          <w:color w:val="000000"/>
        </w:rPr>
        <w:lastRenderedPageBreak/>
        <w:t>understand or determine a fact in issue.”</w:t>
      </w:r>
      <w:r w:rsidRPr="008B54D9">
        <w:rPr>
          <w:rStyle w:val="EndnoteReference"/>
          <w:color w:val="000000"/>
        </w:rPr>
        <w:endnoteReference w:id="47"/>
      </w:r>
      <w:r w:rsidRPr="008B54D9">
        <w:rPr>
          <w:color w:val="000000"/>
        </w:rPr>
        <w:t xml:space="preserve">  To perform its “gatekeeper function” as to the admissibility of </w:t>
      </w:r>
      <w:r w:rsidR="00DA0C1D">
        <w:rPr>
          <w:color w:val="000000"/>
        </w:rPr>
        <w:t>expert</w:t>
      </w:r>
      <w:r w:rsidRPr="008B54D9">
        <w:rPr>
          <w:color w:val="000000"/>
        </w:rPr>
        <w:t xml:space="preserve"> testimony, the trial court must make “a preliminary assessment of whether the reasoning or methodology underlying the testimony is scientifically valid and of whether that reasoning or methodology properly can be applied to the facts in issue.”</w:t>
      </w:r>
      <w:r w:rsidRPr="008B54D9">
        <w:rPr>
          <w:rStyle w:val="EndnoteReference"/>
          <w:color w:val="000000"/>
        </w:rPr>
        <w:endnoteReference w:id="48"/>
      </w:r>
      <w:r w:rsidRPr="008B54D9">
        <w:rPr>
          <w:color w:val="000000"/>
        </w:rPr>
        <w:t xml:space="preserve">  </w:t>
      </w:r>
      <w:r w:rsidR="00A23680">
        <w:rPr>
          <w:color w:val="000000"/>
        </w:rPr>
        <w:t>T</w:t>
      </w:r>
      <w:r w:rsidRPr="008B54D9">
        <w:rPr>
          <w:color w:val="000000"/>
        </w:rPr>
        <w:t xml:space="preserve">his standard of reliability and relevance also embraces the credibility of the witness proffering the </w:t>
      </w:r>
      <w:r w:rsidR="00DA0C1D">
        <w:rPr>
          <w:color w:val="000000"/>
        </w:rPr>
        <w:t>expert</w:t>
      </w:r>
      <w:r w:rsidRPr="008B54D9">
        <w:rPr>
          <w:color w:val="000000"/>
        </w:rPr>
        <w:t xml:space="preserve"> opinion.</w:t>
      </w:r>
      <w:r w:rsidRPr="008B54D9">
        <w:rPr>
          <w:rStyle w:val="EndnoteReference"/>
          <w:color w:val="000000"/>
        </w:rPr>
        <w:endnoteReference w:id="49"/>
      </w:r>
      <w:r w:rsidRPr="008B54D9">
        <w:rPr>
          <w:color w:val="000000"/>
        </w:rPr>
        <w:t xml:space="preserve">  When screening proffered testimony, the trial judge is charged with ensuring that the </w:t>
      </w:r>
      <w:r w:rsidR="00DA0C1D">
        <w:rPr>
          <w:color w:val="000000"/>
        </w:rPr>
        <w:t>expert</w:t>
      </w:r>
      <w:r w:rsidRPr="008B54D9">
        <w:rPr>
          <w:color w:val="000000"/>
        </w:rPr>
        <w:t xml:space="preserve"> “employs in the courtroom the same level of intellectual rigor that characterizes the practice of an </w:t>
      </w:r>
      <w:r w:rsidR="00DA0C1D">
        <w:rPr>
          <w:color w:val="000000"/>
        </w:rPr>
        <w:t>expert</w:t>
      </w:r>
      <w:r w:rsidRPr="008B54D9">
        <w:rPr>
          <w:color w:val="000000"/>
        </w:rPr>
        <w:t xml:space="preserve"> in the relevant field.”</w:t>
      </w:r>
      <w:r w:rsidRPr="008B54D9">
        <w:rPr>
          <w:rStyle w:val="EndnoteReference"/>
          <w:color w:val="000000"/>
        </w:rPr>
        <w:endnoteReference w:id="50"/>
      </w:r>
      <w:r w:rsidRPr="008B54D9">
        <w:rPr>
          <w:color w:val="000000"/>
        </w:rPr>
        <w:t xml:space="preserve"> </w:t>
      </w:r>
    </w:p>
    <w:p w14:paraId="14CA1F94" w14:textId="77777777" w:rsidR="00260A72" w:rsidRDefault="00B866D0" w:rsidP="00260A72">
      <w:pPr>
        <w:pStyle w:val="Heading2"/>
      </w:pPr>
      <w:bookmarkStart w:id="34" w:name="E1"/>
      <w:bookmarkStart w:id="35" w:name="_Toc340590048"/>
      <w:bookmarkEnd w:id="34"/>
      <w:r w:rsidRPr="008B54D9">
        <w:t>Reliability</w:t>
      </w:r>
      <w:bookmarkEnd w:id="35"/>
      <w:r w:rsidRPr="008B54D9">
        <w:t xml:space="preserve"> </w:t>
      </w:r>
    </w:p>
    <w:p w14:paraId="292A327B" w14:textId="77777777" w:rsidR="00B866D0" w:rsidRPr="008B54D9" w:rsidRDefault="00B866D0" w:rsidP="007462A7">
      <w:pPr>
        <w:pStyle w:val="NormalWeb"/>
        <w:shd w:val="clear" w:color="auto" w:fill="FFFFFF"/>
        <w:spacing w:line="480" w:lineRule="auto"/>
        <w:rPr>
          <w:color w:val="000000"/>
        </w:rPr>
      </w:pPr>
      <w:r w:rsidRPr="008B54D9">
        <w:rPr>
          <w:color w:val="000000"/>
        </w:rPr>
        <w:tab/>
        <w:t xml:space="preserve">Under the first prong of the standard for admissibility of </w:t>
      </w:r>
      <w:r w:rsidR="00DA0C1D">
        <w:rPr>
          <w:color w:val="000000"/>
        </w:rPr>
        <w:t>expert</w:t>
      </w:r>
      <w:r w:rsidRPr="008B54D9">
        <w:rPr>
          <w:color w:val="000000"/>
        </w:rPr>
        <w:t xml:space="preserve"> testimony established by </w:t>
      </w:r>
      <w:r w:rsidRPr="008B54D9">
        <w:rPr>
          <w:i/>
          <w:color w:val="000000"/>
        </w:rPr>
        <w:t>Daubert</w:t>
      </w:r>
      <w:r w:rsidRPr="008B54D9">
        <w:rPr>
          <w:color w:val="000000"/>
        </w:rPr>
        <w:t xml:space="preserve">, proffered </w:t>
      </w:r>
      <w:r w:rsidR="00DA0C1D">
        <w:rPr>
          <w:color w:val="000000"/>
        </w:rPr>
        <w:t>expert</w:t>
      </w:r>
      <w:r w:rsidRPr="008B54D9">
        <w:rPr>
          <w:color w:val="000000"/>
        </w:rPr>
        <w:t xml:space="preserve"> testimony may be admitted, “so long as the process or technique the </w:t>
      </w:r>
      <w:r w:rsidR="00DA0C1D">
        <w:rPr>
          <w:color w:val="000000"/>
        </w:rPr>
        <w:t>expert</w:t>
      </w:r>
      <w:r w:rsidRPr="008B54D9">
        <w:rPr>
          <w:color w:val="000000"/>
        </w:rPr>
        <w:t xml:space="preserve"> used in formulating the opinion is reliable.”</w:t>
      </w:r>
      <w:r w:rsidRPr="008B54D9">
        <w:rPr>
          <w:rStyle w:val="EndnoteReference"/>
          <w:color w:val="000000"/>
        </w:rPr>
        <w:endnoteReference w:id="51"/>
      </w:r>
      <w:r w:rsidRPr="008B54D9">
        <w:rPr>
          <w:color w:val="000000"/>
        </w:rPr>
        <w:t xml:space="preserve">  This prong requires that the proffered opinion be “based on the ‘methods and procedures of science’ rather than on ‘subjective belief or unsupported speculation,’ the </w:t>
      </w:r>
      <w:r w:rsidR="00DA0C1D">
        <w:rPr>
          <w:color w:val="000000"/>
        </w:rPr>
        <w:t>expert</w:t>
      </w:r>
      <w:r w:rsidRPr="008B54D9">
        <w:rPr>
          <w:color w:val="000000"/>
        </w:rPr>
        <w:t xml:space="preserve"> must have ‘good grounds’ for his or her belief.”</w:t>
      </w:r>
      <w:r w:rsidRPr="008B54D9">
        <w:rPr>
          <w:rStyle w:val="EndnoteReference"/>
          <w:color w:val="000000"/>
        </w:rPr>
        <w:endnoteReference w:id="52"/>
      </w:r>
      <w:r w:rsidRPr="008B54D9">
        <w:rPr>
          <w:color w:val="000000"/>
        </w:rPr>
        <w:t xml:space="preserve">  Generally, acceptable scientific methodology “is based on generating hypotheses and testing them to see if they can be falsified; indeed, this methodology is what distinguishes science from other fields of human inquiry.”</w:t>
      </w:r>
      <w:r w:rsidRPr="008B54D9">
        <w:rPr>
          <w:rStyle w:val="EndnoteReference"/>
          <w:color w:val="000000"/>
        </w:rPr>
        <w:endnoteReference w:id="53"/>
      </w:r>
    </w:p>
    <w:p w14:paraId="52DF579F" w14:textId="77777777" w:rsidR="00B866D0" w:rsidRPr="008B54D9" w:rsidRDefault="00B866D0" w:rsidP="007462A7">
      <w:pPr>
        <w:pStyle w:val="NormalWeb"/>
        <w:shd w:val="clear" w:color="auto" w:fill="FFFFFF"/>
        <w:spacing w:line="480" w:lineRule="auto"/>
        <w:rPr>
          <w:color w:val="000000"/>
        </w:rPr>
      </w:pPr>
      <w:r w:rsidRPr="008B54D9">
        <w:rPr>
          <w:color w:val="000000"/>
        </w:rPr>
        <w:tab/>
        <w:t xml:space="preserve">When specifically determining whether a particular scientific methodology is scientifically valid and therefore reliable, district courts are directed to consider, at a minimum, the following factors established by the Supreme Court in </w:t>
      </w:r>
      <w:r w:rsidRPr="008B54D9">
        <w:rPr>
          <w:i/>
          <w:color w:val="000000"/>
        </w:rPr>
        <w:t>Daubert</w:t>
      </w:r>
      <w:r w:rsidR="00C108BA">
        <w:rPr>
          <w:rStyle w:val="EndnoteReference"/>
          <w:color w:val="000000"/>
        </w:rPr>
        <w:endnoteReference w:id="54"/>
      </w:r>
      <w:r w:rsidRPr="008B54D9">
        <w:rPr>
          <w:color w:val="000000"/>
        </w:rPr>
        <w:t xml:space="preserve">: </w:t>
      </w:r>
    </w:p>
    <w:p w14:paraId="5D315EC7" w14:textId="77777777" w:rsidR="00B866D0" w:rsidRPr="008B54D9" w:rsidRDefault="00B866D0" w:rsidP="007462A7">
      <w:pPr>
        <w:pStyle w:val="NormalWeb"/>
        <w:shd w:val="clear" w:color="auto" w:fill="FFFFFF"/>
        <w:spacing w:before="0" w:beforeAutospacing="0" w:after="0" w:afterAutospacing="0" w:line="480" w:lineRule="auto"/>
        <w:ind w:left="2126" w:right="1418" w:hanging="709"/>
        <w:rPr>
          <w:color w:val="000000"/>
        </w:rPr>
      </w:pPr>
      <w:r w:rsidRPr="008B54D9">
        <w:rPr>
          <w:color w:val="000000"/>
        </w:rPr>
        <w:t xml:space="preserve">(1) whether a method consists of a testable hypothesis; </w:t>
      </w:r>
    </w:p>
    <w:p w14:paraId="4A0DE756" w14:textId="77777777" w:rsidR="00B866D0" w:rsidRPr="008B54D9" w:rsidRDefault="00B866D0" w:rsidP="007462A7">
      <w:pPr>
        <w:pStyle w:val="NormalWeb"/>
        <w:shd w:val="clear" w:color="auto" w:fill="FFFFFF"/>
        <w:spacing w:before="0" w:beforeAutospacing="0" w:after="0" w:afterAutospacing="0" w:line="480" w:lineRule="auto"/>
        <w:ind w:left="2126" w:right="1418" w:hanging="709"/>
        <w:rPr>
          <w:color w:val="000000"/>
        </w:rPr>
      </w:pPr>
      <w:r w:rsidRPr="008B54D9">
        <w:rPr>
          <w:color w:val="000000"/>
        </w:rPr>
        <w:lastRenderedPageBreak/>
        <w:t xml:space="preserve">(2) whether the theory has been subject to peer review; </w:t>
      </w:r>
    </w:p>
    <w:p w14:paraId="1270AF6D" w14:textId="77777777" w:rsidR="00B866D0" w:rsidRPr="008B54D9" w:rsidRDefault="00B866D0" w:rsidP="007462A7">
      <w:pPr>
        <w:pStyle w:val="NormalWeb"/>
        <w:shd w:val="clear" w:color="auto" w:fill="FFFFFF"/>
        <w:spacing w:before="0" w:beforeAutospacing="0" w:after="0" w:afterAutospacing="0" w:line="480" w:lineRule="auto"/>
        <w:ind w:left="2126" w:right="1418" w:hanging="709"/>
        <w:rPr>
          <w:color w:val="000000"/>
        </w:rPr>
      </w:pPr>
      <w:r w:rsidRPr="008B54D9">
        <w:rPr>
          <w:color w:val="000000"/>
        </w:rPr>
        <w:t xml:space="preserve">(3) the known or potential rate of error; </w:t>
      </w:r>
    </w:p>
    <w:p w14:paraId="0806B2A1" w14:textId="77777777" w:rsidR="00B866D0" w:rsidRPr="008B54D9" w:rsidRDefault="00B866D0" w:rsidP="007462A7">
      <w:pPr>
        <w:pStyle w:val="NormalWeb"/>
        <w:shd w:val="clear" w:color="auto" w:fill="FFFFFF"/>
        <w:spacing w:before="0" w:beforeAutospacing="0" w:after="0" w:afterAutospacing="0" w:line="480" w:lineRule="auto"/>
        <w:ind w:left="2126" w:right="1418" w:hanging="709"/>
        <w:rPr>
          <w:color w:val="000000"/>
        </w:rPr>
      </w:pPr>
      <w:r w:rsidRPr="008B54D9">
        <w:rPr>
          <w:color w:val="000000"/>
        </w:rPr>
        <w:t xml:space="preserve">(4) the existence and maintenance of standards controlling the technique's operation; </w:t>
      </w:r>
    </w:p>
    <w:p w14:paraId="03FF8FA7" w14:textId="77777777" w:rsidR="00B866D0" w:rsidRPr="008B54D9" w:rsidRDefault="00B866D0" w:rsidP="007462A7">
      <w:pPr>
        <w:pStyle w:val="NormalWeb"/>
        <w:shd w:val="clear" w:color="auto" w:fill="FFFFFF"/>
        <w:spacing w:before="0" w:beforeAutospacing="0" w:after="0" w:afterAutospacing="0" w:line="480" w:lineRule="auto"/>
        <w:ind w:left="2126" w:right="1418" w:hanging="709"/>
        <w:rPr>
          <w:color w:val="000000"/>
        </w:rPr>
      </w:pPr>
      <w:r w:rsidRPr="008B54D9">
        <w:rPr>
          <w:color w:val="000000"/>
        </w:rPr>
        <w:t xml:space="preserve">(5) whether the method is generally accepted; </w:t>
      </w:r>
    </w:p>
    <w:p w14:paraId="7E369FE1" w14:textId="77777777" w:rsidR="00B866D0" w:rsidRPr="008B54D9" w:rsidRDefault="00B866D0" w:rsidP="007462A7">
      <w:pPr>
        <w:pStyle w:val="NormalWeb"/>
        <w:shd w:val="clear" w:color="auto" w:fill="FFFFFF"/>
        <w:spacing w:before="0" w:beforeAutospacing="0" w:after="0" w:afterAutospacing="0" w:line="480" w:lineRule="auto"/>
        <w:ind w:left="2126" w:right="1418" w:hanging="709"/>
        <w:rPr>
          <w:color w:val="000000"/>
        </w:rPr>
      </w:pPr>
      <w:r w:rsidRPr="008B54D9">
        <w:rPr>
          <w:color w:val="000000"/>
        </w:rPr>
        <w:t xml:space="preserve">(6) the relationship of the technique to methods which have been established to be reliable; </w:t>
      </w:r>
    </w:p>
    <w:p w14:paraId="10A06D02" w14:textId="77777777" w:rsidR="00B866D0" w:rsidRPr="008B54D9" w:rsidRDefault="00B866D0" w:rsidP="007462A7">
      <w:pPr>
        <w:pStyle w:val="NormalWeb"/>
        <w:shd w:val="clear" w:color="auto" w:fill="FFFFFF"/>
        <w:spacing w:before="0" w:beforeAutospacing="0" w:after="0" w:afterAutospacing="0" w:line="480" w:lineRule="auto"/>
        <w:ind w:left="2126" w:right="1418" w:hanging="709"/>
        <w:rPr>
          <w:color w:val="000000"/>
        </w:rPr>
      </w:pPr>
      <w:r w:rsidRPr="008B54D9">
        <w:rPr>
          <w:color w:val="000000"/>
        </w:rPr>
        <w:t xml:space="preserve">(7) the qualifications of the </w:t>
      </w:r>
      <w:r w:rsidR="00DA0C1D">
        <w:rPr>
          <w:color w:val="000000"/>
        </w:rPr>
        <w:t>expert</w:t>
      </w:r>
      <w:r w:rsidRPr="008B54D9">
        <w:rPr>
          <w:color w:val="000000"/>
        </w:rPr>
        <w:t xml:space="preserve"> </w:t>
      </w:r>
      <w:r w:rsidR="00D17945">
        <w:rPr>
          <w:color w:val="000000"/>
        </w:rPr>
        <w:t>witness</w:t>
      </w:r>
      <w:r w:rsidRPr="008B54D9">
        <w:rPr>
          <w:color w:val="000000"/>
        </w:rPr>
        <w:t xml:space="preserve"> testifying based on the methodology; and</w:t>
      </w:r>
    </w:p>
    <w:p w14:paraId="75829959" w14:textId="77777777" w:rsidR="00B866D0" w:rsidRPr="008B54D9" w:rsidRDefault="00B866D0" w:rsidP="007462A7">
      <w:pPr>
        <w:pStyle w:val="NormalWeb"/>
        <w:shd w:val="clear" w:color="auto" w:fill="FFFFFF"/>
        <w:spacing w:before="0" w:beforeAutospacing="0" w:after="0" w:afterAutospacing="0" w:line="480" w:lineRule="auto"/>
        <w:ind w:left="2126" w:right="1418" w:hanging="709"/>
        <w:rPr>
          <w:color w:val="000000"/>
        </w:rPr>
      </w:pPr>
      <w:r w:rsidRPr="008B54D9">
        <w:rPr>
          <w:color w:val="000000"/>
        </w:rPr>
        <w:t>(8) the non-judicial uses to which the methodology has been put.</w:t>
      </w:r>
      <w:r w:rsidRPr="008B54D9">
        <w:rPr>
          <w:rStyle w:val="EndnoteReference"/>
          <w:color w:val="000000"/>
        </w:rPr>
        <w:endnoteReference w:id="55"/>
      </w:r>
      <w:r w:rsidRPr="008B54D9">
        <w:rPr>
          <w:color w:val="000000"/>
        </w:rPr>
        <w:t xml:space="preserve"> </w:t>
      </w:r>
    </w:p>
    <w:p w14:paraId="2E41F14E" w14:textId="77777777" w:rsidR="00B866D0" w:rsidRPr="008B54D9" w:rsidRDefault="00B866D0" w:rsidP="007462A7">
      <w:pPr>
        <w:pStyle w:val="NormalWeb"/>
        <w:shd w:val="clear" w:color="auto" w:fill="FFFFFF"/>
        <w:spacing w:line="480" w:lineRule="auto"/>
        <w:rPr>
          <w:color w:val="000000"/>
        </w:rPr>
      </w:pPr>
      <w:r w:rsidRPr="008B54D9">
        <w:rPr>
          <w:color w:val="000000"/>
        </w:rPr>
        <w:tab/>
        <w:t xml:space="preserve">Of course, the reliability analysis ultimately remains “flexible,” and the district judge </w:t>
      </w:r>
      <w:r w:rsidR="00120F09">
        <w:rPr>
          <w:color w:val="000000"/>
        </w:rPr>
        <w:t xml:space="preserve">has </w:t>
      </w:r>
      <w:r w:rsidRPr="008B54D9">
        <w:rPr>
          <w:color w:val="000000"/>
        </w:rPr>
        <w:t>wide latitude in determining which, whether, and to what extent the above factors apply in specific cases.</w:t>
      </w:r>
      <w:r w:rsidRPr="008B54D9">
        <w:rPr>
          <w:rStyle w:val="EndnoteReference"/>
          <w:color w:val="000000"/>
        </w:rPr>
        <w:endnoteReference w:id="56"/>
      </w:r>
      <w:r w:rsidRPr="008B54D9">
        <w:rPr>
          <w:color w:val="000000"/>
        </w:rPr>
        <w:t xml:space="preserve">  As such, the Third Circuit distilled the comprehensive list of factors as follows: “The ultimate touchstone is helpfulness to the trier of fact, and with regard to reliability, helpfulness turns on whether the </w:t>
      </w:r>
      <w:r w:rsidR="00DA0C1D">
        <w:rPr>
          <w:color w:val="000000"/>
        </w:rPr>
        <w:t>expert</w:t>
      </w:r>
      <w:r w:rsidRPr="008B54D9">
        <w:rPr>
          <w:color w:val="000000"/>
        </w:rPr>
        <w:t xml:space="preserve">'s technique or principle [is] sufficiently reliable so that it will aid the jury in reaching </w:t>
      </w:r>
      <w:r w:rsidRPr="008B54D9">
        <w:rPr>
          <w:color w:val="000000"/>
          <w:u w:val="single"/>
        </w:rPr>
        <w:t>accurate</w:t>
      </w:r>
      <w:r w:rsidRPr="008B54D9">
        <w:rPr>
          <w:color w:val="000000"/>
        </w:rPr>
        <w:t xml:space="preserve"> results.”</w:t>
      </w:r>
      <w:r w:rsidRPr="008B54D9">
        <w:rPr>
          <w:rStyle w:val="EndnoteReference"/>
          <w:color w:val="000000"/>
        </w:rPr>
        <w:endnoteReference w:id="57"/>
      </w:r>
      <w:r w:rsidRPr="008B54D9">
        <w:rPr>
          <w:color w:val="000000"/>
        </w:rPr>
        <w:t xml:space="preserve">  It is clear that each and every analytical step taken by an </w:t>
      </w:r>
      <w:r w:rsidR="00DA0C1D">
        <w:rPr>
          <w:color w:val="000000"/>
        </w:rPr>
        <w:t>expert</w:t>
      </w:r>
      <w:r w:rsidRPr="008B54D9">
        <w:rPr>
          <w:color w:val="000000"/>
        </w:rPr>
        <w:t xml:space="preserve"> in reaching his or her opinion must be adequately supported by </w:t>
      </w:r>
      <w:r w:rsidR="00FD6D37">
        <w:rPr>
          <w:color w:val="000000"/>
        </w:rPr>
        <w:t>“</w:t>
      </w:r>
      <w:r w:rsidRPr="008B54D9">
        <w:rPr>
          <w:color w:val="000000"/>
        </w:rPr>
        <w:t>good grounds</w:t>
      </w:r>
      <w:r w:rsidR="00FD6D37">
        <w:rPr>
          <w:color w:val="000000"/>
        </w:rPr>
        <w:t>”</w:t>
      </w:r>
      <w:r w:rsidRPr="008B54D9">
        <w:rPr>
          <w:color w:val="000000"/>
        </w:rPr>
        <w:t xml:space="preserve">. </w:t>
      </w:r>
      <w:r w:rsidR="00FD6D37">
        <w:rPr>
          <w:color w:val="000000"/>
        </w:rPr>
        <w:t xml:space="preserve"> </w:t>
      </w:r>
      <w:r w:rsidRPr="008B54D9">
        <w:rPr>
          <w:color w:val="000000"/>
        </w:rPr>
        <w:t>Indeed, “</w:t>
      </w:r>
      <w:r w:rsidRPr="008B54D9">
        <w:rPr>
          <w:color w:val="000000"/>
          <w:u w:val="single"/>
        </w:rPr>
        <w:t>any</w:t>
      </w:r>
      <w:r w:rsidRPr="008B54D9">
        <w:rPr>
          <w:color w:val="000000"/>
        </w:rPr>
        <w:t xml:space="preserve"> step that renders the analysis unreliable under the </w:t>
      </w:r>
      <w:r w:rsidRPr="008B54D9">
        <w:rPr>
          <w:i/>
          <w:color w:val="000000"/>
        </w:rPr>
        <w:t xml:space="preserve">Daubert </w:t>
      </w:r>
      <w:r w:rsidRPr="008B54D9">
        <w:rPr>
          <w:color w:val="000000"/>
        </w:rPr>
        <w:t>factors</w:t>
      </w:r>
      <w:r w:rsidRPr="008B54D9">
        <w:rPr>
          <w:i/>
          <w:iCs/>
          <w:color w:val="000000"/>
        </w:rPr>
        <w:t xml:space="preserve"> renders the expert's testimony inadmissible</w:t>
      </w:r>
      <w:r w:rsidRPr="008B54D9">
        <w:rPr>
          <w:color w:val="000000"/>
        </w:rPr>
        <w:t>.”</w:t>
      </w:r>
      <w:r w:rsidRPr="008B54D9">
        <w:rPr>
          <w:rStyle w:val="EndnoteReference"/>
          <w:color w:val="000000"/>
        </w:rPr>
        <w:endnoteReference w:id="58"/>
      </w:r>
      <w:r w:rsidRPr="008B54D9">
        <w:rPr>
          <w:color w:val="000000"/>
        </w:rPr>
        <w:t xml:space="preserve"> </w:t>
      </w:r>
    </w:p>
    <w:p w14:paraId="32D30E7C" w14:textId="77777777" w:rsidR="00260A72" w:rsidRDefault="00B866D0" w:rsidP="00E2675A">
      <w:pPr>
        <w:pStyle w:val="Heading2"/>
        <w:keepNext/>
        <w:keepLines/>
      </w:pPr>
      <w:bookmarkStart w:id="36" w:name="E2"/>
      <w:bookmarkStart w:id="37" w:name="_Toc340590049"/>
      <w:bookmarkEnd w:id="36"/>
      <w:r w:rsidRPr="008B54D9">
        <w:lastRenderedPageBreak/>
        <w:t>Fit Or Relevance</w:t>
      </w:r>
      <w:bookmarkEnd w:id="37"/>
    </w:p>
    <w:p w14:paraId="65DF7A05" w14:textId="77777777" w:rsidR="00B866D0" w:rsidRPr="008B54D9" w:rsidRDefault="00B866D0" w:rsidP="00E2675A">
      <w:pPr>
        <w:pStyle w:val="NormalWeb"/>
        <w:keepNext/>
        <w:keepLines/>
        <w:shd w:val="clear" w:color="auto" w:fill="FFFFFF"/>
        <w:spacing w:line="480" w:lineRule="auto"/>
        <w:rPr>
          <w:color w:val="000000"/>
        </w:rPr>
      </w:pPr>
      <w:r w:rsidRPr="008B54D9">
        <w:rPr>
          <w:color w:val="000000"/>
        </w:rPr>
        <w:tab/>
        <w:t xml:space="preserve">The second prong of the </w:t>
      </w:r>
      <w:r w:rsidRPr="008B54D9">
        <w:rPr>
          <w:i/>
          <w:color w:val="000000"/>
        </w:rPr>
        <w:t>Daubert</w:t>
      </w:r>
      <w:r w:rsidRPr="008B54D9">
        <w:rPr>
          <w:color w:val="000000"/>
        </w:rPr>
        <w:t xml:space="preserve"> standard is “fit” or relevance </w:t>
      </w:r>
      <w:r w:rsidR="00A23680">
        <w:rPr>
          <w:color w:val="000000"/>
        </w:rPr>
        <w:t>(</w:t>
      </w:r>
      <w:r w:rsidRPr="008B54D9">
        <w:rPr>
          <w:i/>
          <w:color w:val="000000"/>
        </w:rPr>
        <w:t>i.e.</w:t>
      </w:r>
      <w:r w:rsidRPr="008B54D9">
        <w:rPr>
          <w:color w:val="000000"/>
        </w:rPr>
        <w:t>, “the proffered connection between the scientific research or test result to be presented and particular disputed factual issues in the case.”</w:t>
      </w:r>
      <w:r w:rsidR="00A23680">
        <w:rPr>
          <w:color w:val="000000"/>
        </w:rPr>
        <w:t>)</w:t>
      </w:r>
      <w:r w:rsidRPr="008B54D9">
        <w:rPr>
          <w:rStyle w:val="EndnoteReference"/>
          <w:color w:val="000000"/>
        </w:rPr>
        <w:endnoteReference w:id="59"/>
      </w:r>
      <w:r w:rsidRPr="008B54D9">
        <w:rPr>
          <w:color w:val="000000"/>
        </w:rPr>
        <w:t xml:space="preserve"> Essentially, under Rule 702, the proffered testimony must be able to “assist the trier of fact to understand the evidence or to determine a fact in issue.”</w:t>
      </w:r>
      <w:r w:rsidRPr="008B54D9">
        <w:rPr>
          <w:rStyle w:val="EndnoteReference"/>
          <w:color w:val="000000"/>
        </w:rPr>
        <w:endnoteReference w:id="60"/>
      </w:r>
      <w:r w:rsidRPr="008B54D9">
        <w:rPr>
          <w:color w:val="000000"/>
        </w:rPr>
        <w:t xml:space="preserve">  This standard “requires a valid </w:t>
      </w:r>
      <w:r w:rsidRPr="008B54D9">
        <w:rPr>
          <w:color w:val="000000"/>
          <w:u w:val="single"/>
        </w:rPr>
        <w:t>scientific</w:t>
      </w:r>
      <w:r w:rsidRPr="008B54D9">
        <w:rPr>
          <w:color w:val="000000"/>
        </w:rPr>
        <w:t xml:space="preserve"> connection to the pertinent inquiry as a precondition to admissibility.”</w:t>
      </w:r>
      <w:r w:rsidRPr="008B54D9">
        <w:rPr>
          <w:rStyle w:val="EndnoteReference"/>
          <w:color w:val="000000"/>
        </w:rPr>
        <w:endnoteReference w:id="61"/>
      </w:r>
      <w:r w:rsidRPr="008B54D9">
        <w:rPr>
          <w:color w:val="000000"/>
        </w:rPr>
        <w:t xml:space="preserve">  Thus, there must be “good grounds” to extrapolate from the science to reach the conclusions in the matter at issue.</w:t>
      </w:r>
      <w:r w:rsidRPr="008B54D9">
        <w:rPr>
          <w:rStyle w:val="EndnoteReference"/>
          <w:color w:val="000000"/>
        </w:rPr>
        <w:endnoteReference w:id="62"/>
      </w:r>
      <w:r w:rsidRPr="008B54D9">
        <w:rPr>
          <w:color w:val="000000"/>
        </w:rPr>
        <w:t xml:space="preserve">  Further, fit “is not always obvious,” and the fact that an opinion is valid for one purpose does not make it scientifically valid for another purpose.</w:t>
      </w:r>
      <w:r w:rsidRPr="008B54D9">
        <w:rPr>
          <w:rStyle w:val="EndnoteReference"/>
          <w:color w:val="000000"/>
        </w:rPr>
        <w:endnoteReference w:id="63"/>
      </w:r>
      <w:r w:rsidRPr="008B54D9">
        <w:rPr>
          <w:color w:val="000000"/>
        </w:rPr>
        <w:t xml:space="preserve">  As the </w:t>
      </w:r>
      <w:r w:rsidRPr="008B54D9">
        <w:rPr>
          <w:i/>
          <w:color w:val="000000"/>
        </w:rPr>
        <w:t>Daubert</w:t>
      </w:r>
      <w:r w:rsidRPr="008B54D9">
        <w:rPr>
          <w:color w:val="000000"/>
        </w:rPr>
        <w:t xml:space="preserve"> court explained by way of example, reliable science regarding the phases of the moon may assist a trier of fact in determining whether a certain night was particularly dark, but the same science may not be relevant to determine whether a person acted irrationally on the same night.</w:t>
      </w:r>
      <w:r w:rsidRPr="008B54D9">
        <w:rPr>
          <w:rStyle w:val="EndnoteReference"/>
          <w:color w:val="000000"/>
        </w:rPr>
        <w:endnoteReference w:id="64"/>
      </w:r>
      <w:r w:rsidRPr="008B54D9">
        <w:rPr>
          <w:color w:val="000000"/>
        </w:rPr>
        <w:t xml:space="preserve">  </w:t>
      </w:r>
    </w:p>
    <w:p w14:paraId="4958FCE4" w14:textId="77777777" w:rsidR="00B866D0" w:rsidRPr="008B54D9" w:rsidRDefault="00B866D0" w:rsidP="007462A7">
      <w:pPr>
        <w:pStyle w:val="NormalWeb"/>
        <w:shd w:val="clear" w:color="auto" w:fill="FFFFFF"/>
        <w:spacing w:line="480" w:lineRule="auto"/>
        <w:rPr>
          <w:color w:val="000000"/>
        </w:rPr>
      </w:pPr>
      <w:r w:rsidRPr="008B54D9">
        <w:rPr>
          <w:color w:val="000000"/>
        </w:rPr>
        <w:tab/>
        <w:t xml:space="preserve">Finally, “[n]othing in </w:t>
      </w:r>
      <w:r w:rsidRPr="008B54D9">
        <w:rPr>
          <w:i/>
          <w:color w:val="000000"/>
        </w:rPr>
        <w:t>Daubert</w:t>
      </w:r>
      <w:r w:rsidRPr="008B54D9">
        <w:rPr>
          <w:color w:val="000000"/>
        </w:rPr>
        <w:t xml:space="preserve"> or the Federal Rules of Evidence requires a district court to admit opinion evidence which is connected to existing data only by the </w:t>
      </w:r>
      <w:r w:rsidRPr="008B54D9">
        <w:rPr>
          <w:i/>
          <w:color w:val="000000"/>
        </w:rPr>
        <w:t>ipse dixit</w:t>
      </w:r>
      <w:r w:rsidRPr="008B54D9">
        <w:rPr>
          <w:color w:val="000000"/>
        </w:rPr>
        <w:t xml:space="preserve"> of the </w:t>
      </w:r>
      <w:r w:rsidR="00DA0C1D">
        <w:rPr>
          <w:color w:val="000000"/>
        </w:rPr>
        <w:t>expert</w:t>
      </w:r>
      <w:r w:rsidRPr="008B54D9">
        <w:rPr>
          <w:color w:val="000000"/>
        </w:rPr>
        <w:t>. A court may conclude that there is simply too great an analytical gap between the data and the opinion proffered.”</w:t>
      </w:r>
      <w:r w:rsidRPr="008B54D9">
        <w:rPr>
          <w:rStyle w:val="EndnoteReference"/>
          <w:color w:val="000000"/>
        </w:rPr>
        <w:endnoteReference w:id="65"/>
      </w:r>
      <w:r w:rsidRPr="008B54D9">
        <w:rPr>
          <w:color w:val="000000"/>
        </w:rPr>
        <w:t xml:space="preserve">  </w:t>
      </w:r>
    </w:p>
    <w:p w14:paraId="75EA7FF5" w14:textId="77777777" w:rsidR="00260A72" w:rsidRDefault="00B866D0" w:rsidP="00260A72">
      <w:pPr>
        <w:pStyle w:val="Heading2"/>
      </w:pPr>
      <w:bookmarkStart w:id="38" w:name="_Toc340590050"/>
      <w:r w:rsidRPr="008B54D9">
        <w:t>Conclusion</w:t>
      </w:r>
      <w:bookmarkEnd w:id="38"/>
    </w:p>
    <w:p w14:paraId="403BBEA2" w14:textId="77777777" w:rsidR="00530B08" w:rsidRDefault="00B866D0" w:rsidP="00530B08">
      <w:pPr>
        <w:spacing w:line="480" w:lineRule="auto"/>
        <w:rPr>
          <w:rFonts w:ascii="Times New Roman" w:hAnsi="Times New Roman"/>
          <w:color w:val="000000"/>
          <w:sz w:val="24"/>
          <w:szCs w:val="24"/>
        </w:rPr>
      </w:pPr>
      <w:r w:rsidRPr="008B54D9">
        <w:rPr>
          <w:rFonts w:ascii="Times New Roman" w:hAnsi="Times New Roman"/>
          <w:color w:val="000000"/>
          <w:sz w:val="24"/>
          <w:szCs w:val="24"/>
        </w:rPr>
        <w:tab/>
      </w:r>
      <w:r w:rsidR="004A3A93">
        <w:rPr>
          <w:rFonts w:ascii="Times New Roman" w:hAnsi="Times New Roman"/>
          <w:color w:val="000000"/>
          <w:sz w:val="24"/>
          <w:szCs w:val="24"/>
        </w:rPr>
        <w:t xml:space="preserve">The teachings of </w:t>
      </w:r>
      <w:r w:rsidR="004A3A93">
        <w:rPr>
          <w:rFonts w:ascii="Times New Roman" w:hAnsi="Times New Roman"/>
          <w:i/>
          <w:color w:val="000000"/>
          <w:sz w:val="24"/>
          <w:szCs w:val="24"/>
        </w:rPr>
        <w:t>Daubert</w:t>
      </w:r>
      <w:r w:rsidR="004A3A93">
        <w:rPr>
          <w:rFonts w:ascii="Times New Roman" w:hAnsi="Times New Roman"/>
          <w:color w:val="000000"/>
          <w:sz w:val="24"/>
          <w:szCs w:val="24"/>
        </w:rPr>
        <w:t xml:space="preserve"> and all of the </w:t>
      </w:r>
      <w:r w:rsidR="00D56B99">
        <w:rPr>
          <w:rFonts w:ascii="Times New Roman" w:hAnsi="Times New Roman"/>
          <w:color w:val="000000"/>
          <w:sz w:val="24"/>
          <w:szCs w:val="24"/>
        </w:rPr>
        <w:t xml:space="preserve">relevant </w:t>
      </w:r>
      <w:r w:rsidR="004A3A93">
        <w:rPr>
          <w:rFonts w:ascii="Times New Roman" w:hAnsi="Times New Roman"/>
          <w:color w:val="000000"/>
          <w:sz w:val="24"/>
          <w:szCs w:val="24"/>
        </w:rPr>
        <w:t xml:space="preserve">cases that have been decided thereafter are of particular concern to construction practitioners and </w:t>
      </w:r>
      <w:r w:rsidR="00DA0C1D">
        <w:rPr>
          <w:rFonts w:ascii="Times New Roman" w:hAnsi="Times New Roman"/>
          <w:color w:val="000000"/>
          <w:sz w:val="24"/>
          <w:szCs w:val="24"/>
        </w:rPr>
        <w:t>expert</w:t>
      </w:r>
      <w:r w:rsidR="004A3A93">
        <w:rPr>
          <w:rFonts w:ascii="Times New Roman" w:hAnsi="Times New Roman"/>
          <w:color w:val="000000"/>
          <w:sz w:val="24"/>
          <w:szCs w:val="24"/>
        </w:rPr>
        <w:t xml:space="preserve">s.  While no one would argue that disciplines such as architecture, engineering and accounting are all </w:t>
      </w:r>
      <w:r w:rsidR="004A3A93">
        <w:rPr>
          <w:rFonts w:ascii="Times New Roman" w:hAnsi="Times New Roman"/>
          <w:color w:val="000000"/>
          <w:sz w:val="24"/>
          <w:szCs w:val="24"/>
        </w:rPr>
        <w:lastRenderedPageBreak/>
        <w:t xml:space="preserve">squarely within the types of “sciences” to which a court would apply a </w:t>
      </w:r>
      <w:r w:rsidR="004A3A93">
        <w:rPr>
          <w:rFonts w:ascii="Times New Roman" w:hAnsi="Times New Roman"/>
          <w:i/>
          <w:color w:val="000000"/>
          <w:sz w:val="24"/>
          <w:szCs w:val="24"/>
        </w:rPr>
        <w:t>Daubert</w:t>
      </w:r>
      <w:r w:rsidR="004A3A93">
        <w:rPr>
          <w:rFonts w:ascii="Times New Roman" w:hAnsi="Times New Roman"/>
          <w:color w:val="000000"/>
          <w:sz w:val="24"/>
          <w:szCs w:val="24"/>
        </w:rPr>
        <w:t>-type analysis, it is clear that critical path and scheduling analyses and opinions</w:t>
      </w:r>
      <w:r w:rsidR="00656002">
        <w:rPr>
          <w:rFonts w:ascii="Times New Roman" w:hAnsi="Times New Roman"/>
          <w:color w:val="000000"/>
          <w:sz w:val="24"/>
          <w:szCs w:val="24"/>
        </w:rPr>
        <w:t>, as well as construction cost accounting and economic damages opinions,</w:t>
      </w:r>
      <w:r w:rsidR="004A3A93">
        <w:rPr>
          <w:rFonts w:ascii="Times New Roman" w:hAnsi="Times New Roman"/>
          <w:color w:val="000000"/>
          <w:sz w:val="24"/>
          <w:szCs w:val="24"/>
        </w:rPr>
        <w:t xml:space="preserve"> are al</w:t>
      </w:r>
      <w:r w:rsidR="00656002">
        <w:rPr>
          <w:rFonts w:ascii="Times New Roman" w:hAnsi="Times New Roman"/>
          <w:color w:val="000000"/>
          <w:sz w:val="24"/>
          <w:szCs w:val="24"/>
        </w:rPr>
        <w:t>l</w:t>
      </w:r>
      <w:r w:rsidR="004A3A93">
        <w:rPr>
          <w:rFonts w:ascii="Times New Roman" w:hAnsi="Times New Roman"/>
          <w:color w:val="000000"/>
          <w:sz w:val="24"/>
          <w:szCs w:val="24"/>
        </w:rPr>
        <w:t xml:space="preserve"> within the ambit of </w:t>
      </w:r>
      <w:r w:rsidR="004A3A93">
        <w:rPr>
          <w:rFonts w:ascii="Times New Roman" w:hAnsi="Times New Roman"/>
          <w:i/>
          <w:color w:val="000000"/>
          <w:sz w:val="24"/>
          <w:szCs w:val="24"/>
        </w:rPr>
        <w:t>Daubert</w:t>
      </w:r>
      <w:r w:rsidR="004A3A93">
        <w:rPr>
          <w:rFonts w:ascii="Times New Roman" w:hAnsi="Times New Roman"/>
          <w:color w:val="000000"/>
          <w:sz w:val="24"/>
          <w:szCs w:val="24"/>
        </w:rPr>
        <w:t xml:space="preserve">.  There is </w:t>
      </w:r>
      <w:r w:rsidR="00656002">
        <w:rPr>
          <w:rFonts w:ascii="Times New Roman" w:hAnsi="Times New Roman"/>
          <w:color w:val="000000"/>
          <w:sz w:val="24"/>
          <w:szCs w:val="24"/>
        </w:rPr>
        <w:t xml:space="preserve">considerable debate among construction practitioners and </w:t>
      </w:r>
      <w:r w:rsidR="00DA0C1D">
        <w:rPr>
          <w:rFonts w:ascii="Times New Roman" w:hAnsi="Times New Roman"/>
          <w:color w:val="000000"/>
          <w:sz w:val="24"/>
          <w:szCs w:val="24"/>
        </w:rPr>
        <w:t>expert</w:t>
      </w:r>
      <w:r w:rsidR="00656002">
        <w:rPr>
          <w:rFonts w:ascii="Times New Roman" w:hAnsi="Times New Roman"/>
          <w:color w:val="000000"/>
          <w:sz w:val="24"/>
          <w:szCs w:val="24"/>
        </w:rPr>
        <w:t>s, and there has been</w:t>
      </w:r>
      <w:r w:rsidR="00A23680">
        <w:rPr>
          <w:rFonts w:ascii="Times New Roman" w:hAnsi="Times New Roman"/>
          <w:color w:val="000000"/>
          <w:sz w:val="24"/>
          <w:szCs w:val="24"/>
        </w:rPr>
        <w:t xml:space="preserve">, </w:t>
      </w:r>
      <w:r w:rsidR="00656002">
        <w:rPr>
          <w:rFonts w:ascii="Times New Roman" w:hAnsi="Times New Roman"/>
          <w:color w:val="000000"/>
          <w:sz w:val="24"/>
          <w:szCs w:val="24"/>
        </w:rPr>
        <w:t>and will continue to be</w:t>
      </w:r>
      <w:r w:rsidR="00A23680">
        <w:rPr>
          <w:rFonts w:ascii="Times New Roman" w:hAnsi="Times New Roman"/>
          <w:color w:val="000000"/>
          <w:sz w:val="24"/>
          <w:szCs w:val="24"/>
        </w:rPr>
        <w:t xml:space="preserve">, </w:t>
      </w:r>
      <w:r w:rsidR="00D56B99">
        <w:rPr>
          <w:rFonts w:ascii="Times New Roman" w:hAnsi="Times New Roman"/>
          <w:color w:val="000000"/>
          <w:sz w:val="24"/>
          <w:szCs w:val="24"/>
        </w:rPr>
        <w:t xml:space="preserve">significant </w:t>
      </w:r>
      <w:r w:rsidR="00656002">
        <w:rPr>
          <w:rFonts w:ascii="Times New Roman" w:hAnsi="Times New Roman"/>
          <w:color w:val="000000"/>
          <w:sz w:val="24"/>
          <w:szCs w:val="24"/>
        </w:rPr>
        <w:t xml:space="preserve">motion practice in the courts on these issues.  As such, it is critically important that the legal team focuses on the admissibility of all </w:t>
      </w:r>
      <w:r w:rsidR="00DA0C1D">
        <w:rPr>
          <w:rFonts w:ascii="Times New Roman" w:hAnsi="Times New Roman"/>
          <w:color w:val="000000"/>
          <w:sz w:val="24"/>
          <w:szCs w:val="24"/>
        </w:rPr>
        <w:t>expert</w:t>
      </w:r>
      <w:r w:rsidR="00656002">
        <w:rPr>
          <w:rFonts w:ascii="Times New Roman" w:hAnsi="Times New Roman"/>
          <w:color w:val="000000"/>
          <w:sz w:val="24"/>
          <w:szCs w:val="24"/>
        </w:rPr>
        <w:t xml:space="preserve"> opinions to safeguard against </w:t>
      </w:r>
      <w:r w:rsidR="00D56B99">
        <w:rPr>
          <w:rFonts w:ascii="Times New Roman" w:hAnsi="Times New Roman"/>
          <w:color w:val="000000"/>
          <w:sz w:val="24"/>
          <w:szCs w:val="24"/>
        </w:rPr>
        <w:t xml:space="preserve">these </w:t>
      </w:r>
      <w:r w:rsidR="00656002">
        <w:rPr>
          <w:rFonts w:ascii="Times New Roman" w:hAnsi="Times New Roman"/>
          <w:color w:val="000000"/>
          <w:sz w:val="24"/>
          <w:szCs w:val="24"/>
        </w:rPr>
        <w:t>challenges.</w:t>
      </w:r>
    </w:p>
    <w:p w14:paraId="4F0D2498" w14:textId="77777777" w:rsidR="00530B08" w:rsidRDefault="00530B08">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4641A998" w14:textId="77777777" w:rsidR="00260A72" w:rsidRPr="00530B08" w:rsidRDefault="00B866D0" w:rsidP="00530B08">
      <w:pPr>
        <w:pStyle w:val="Heading1"/>
      </w:pPr>
      <w:bookmarkStart w:id="39" w:name="_Toc340590051"/>
      <w:r w:rsidRPr="008B54D9">
        <w:lastRenderedPageBreak/>
        <w:t>Section 8: Dealing With The Opponent’s Expert</w:t>
      </w:r>
      <w:bookmarkEnd w:id="39"/>
    </w:p>
    <w:p w14:paraId="601405E8" w14:textId="77777777" w:rsidR="00260A72" w:rsidRPr="00260A72" w:rsidRDefault="00260A72" w:rsidP="00260A72"/>
    <w:p w14:paraId="7B337F60" w14:textId="77777777" w:rsidR="00B866D0" w:rsidRPr="008B54D9" w:rsidRDefault="00FD6D37" w:rsidP="00570963">
      <w:pPr>
        <w:spacing w:line="480" w:lineRule="auto"/>
        <w:ind w:firstLine="720"/>
        <w:rPr>
          <w:rFonts w:ascii="Times New Roman" w:hAnsi="Times New Roman"/>
          <w:sz w:val="24"/>
          <w:szCs w:val="24"/>
        </w:rPr>
      </w:pPr>
      <w:r>
        <w:rPr>
          <w:rFonts w:ascii="Times New Roman" w:hAnsi="Times New Roman"/>
          <w:sz w:val="24"/>
          <w:szCs w:val="24"/>
        </w:rPr>
        <w:t xml:space="preserve">  In addition to managing the efforts of your own </w:t>
      </w:r>
      <w:r w:rsidR="00DA0C1D">
        <w:rPr>
          <w:rFonts w:ascii="Times New Roman" w:hAnsi="Times New Roman"/>
          <w:sz w:val="24"/>
          <w:szCs w:val="24"/>
        </w:rPr>
        <w:t>expert</w:t>
      </w:r>
      <w:r w:rsidR="00D56B99">
        <w:rPr>
          <w:rFonts w:ascii="Times New Roman" w:hAnsi="Times New Roman"/>
          <w:sz w:val="24"/>
          <w:szCs w:val="24"/>
        </w:rPr>
        <w:t>(</w:t>
      </w:r>
      <w:r>
        <w:rPr>
          <w:rFonts w:ascii="Times New Roman" w:hAnsi="Times New Roman"/>
          <w:sz w:val="24"/>
          <w:szCs w:val="24"/>
        </w:rPr>
        <w:t>s</w:t>
      </w:r>
      <w:r w:rsidR="00D56B99">
        <w:rPr>
          <w:rFonts w:ascii="Times New Roman" w:hAnsi="Times New Roman"/>
          <w:sz w:val="24"/>
          <w:szCs w:val="24"/>
        </w:rPr>
        <w:t>)</w:t>
      </w:r>
      <w:r>
        <w:rPr>
          <w:rFonts w:ascii="Times New Roman" w:hAnsi="Times New Roman"/>
          <w:sz w:val="24"/>
          <w:szCs w:val="24"/>
        </w:rPr>
        <w:t xml:space="preserve">, it is just as important to effectively deal with the </w:t>
      </w:r>
      <w:r w:rsidR="00D17945">
        <w:rPr>
          <w:rFonts w:ascii="Times New Roman" w:hAnsi="Times New Roman"/>
          <w:sz w:val="24"/>
          <w:szCs w:val="24"/>
        </w:rPr>
        <w:t>opposing</w:t>
      </w:r>
      <w:r>
        <w:rPr>
          <w:rFonts w:ascii="Times New Roman" w:hAnsi="Times New Roman"/>
          <w:sz w:val="24"/>
          <w:szCs w:val="24"/>
        </w:rPr>
        <w:t xml:space="preserve"> </w:t>
      </w:r>
      <w:r w:rsidR="00DA0C1D">
        <w:rPr>
          <w:rFonts w:ascii="Times New Roman" w:hAnsi="Times New Roman"/>
          <w:sz w:val="24"/>
          <w:szCs w:val="24"/>
        </w:rPr>
        <w:t>expert</w:t>
      </w:r>
      <w:r>
        <w:rPr>
          <w:rFonts w:ascii="Times New Roman" w:hAnsi="Times New Roman"/>
          <w:sz w:val="24"/>
          <w:szCs w:val="24"/>
        </w:rPr>
        <w:t>s.</w:t>
      </w:r>
      <w:r w:rsidR="00B866D0" w:rsidRPr="008B54D9">
        <w:rPr>
          <w:rFonts w:ascii="Times New Roman" w:hAnsi="Times New Roman"/>
          <w:sz w:val="24"/>
          <w:szCs w:val="24"/>
        </w:rPr>
        <w:t xml:space="preserve"> </w:t>
      </w:r>
    </w:p>
    <w:p w14:paraId="01AA8DE0"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If a Defendant is the first to retain an Expert, it is imperative that the Plaintiff’s </w:t>
      </w:r>
      <w:r w:rsidR="00D17945">
        <w:rPr>
          <w:rFonts w:ascii="Times New Roman" w:hAnsi="Times New Roman"/>
          <w:sz w:val="24"/>
          <w:szCs w:val="24"/>
        </w:rPr>
        <w:t>counsel</w:t>
      </w:r>
      <w:r w:rsidRPr="008B54D9">
        <w:rPr>
          <w:rFonts w:ascii="Times New Roman" w:hAnsi="Times New Roman"/>
          <w:sz w:val="24"/>
          <w:szCs w:val="24"/>
        </w:rPr>
        <w:t xml:space="preserve"> consider retaining a corresponding </w:t>
      </w:r>
      <w:r w:rsidR="00DA0C1D">
        <w:rPr>
          <w:rFonts w:ascii="Times New Roman" w:hAnsi="Times New Roman"/>
          <w:sz w:val="24"/>
          <w:szCs w:val="24"/>
        </w:rPr>
        <w:t>expert</w:t>
      </w:r>
      <w:r w:rsidRPr="008B54D9">
        <w:rPr>
          <w:rFonts w:ascii="Times New Roman" w:hAnsi="Times New Roman"/>
          <w:sz w:val="24"/>
          <w:szCs w:val="24"/>
        </w:rPr>
        <w:t xml:space="preserve"> early in the process.  As discussed above, this </w:t>
      </w:r>
      <w:r w:rsidR="000448B0">
        <w:rPr>
          <w:rFonts w:ascii="Times New Roman" w:hAnsi="Times New Roman"/>
          <w:sz w:val="24"/>
          <w:szCs w:val="24"/>
        </w:rPr>
        <w:t>P</w:t>
      </w:r>
      <w:r w:rsidR="000448B0" w:rsidRPr="008B54D9">
        <w:rPr>
          <w:rFonts w:ascii="Times New Roman" w:hAnsi="Times New Roman"/>
          <w:sz w:val="24"/>
          <w:szCs w:val="24"/>
        </w:rPr>
        <w:t xml:space="preserve">laintiff’s </w:t>
      </w:r>
      <w:r w:rsidR="00DA0C1D">
        <w:rPr>
          <w:rFonts w:ascii="Times New Roman" w:hAnsi="Times New Roman"/>
          <w:sz w:val="24"/>
          <w:szCs w:val="24"/>
        </w:rPr>
        <w:t>expert</w:t>
      </w:r>
      <w:r w:rsidRPr="008B54D9">
        <w:rPr>
          <w:rFonts w:ascii="Times New Roman" w:hAnsi="Times New Roman"/>
          <w:sz w:val="24"/>
          <w:szCs w:val="24"/>
        </w:rPr>
        <w:t xml:space="preserve"> can be initially retained in a consulting role without retention or disclosure as a testifying </w:t>
      </w:r>
      <w:r w:rsidR="00DA0C1D">
        <w:rPr>
          <w:rFonts w:ascii="Times New Roman" w:hAnsi="Times New Roman"/>
          <w:sz w:val="24"/>
          <w:szCs w:val="24"/>
        </w:rPr>
        <w:t>expert</w:t>
      </w:r>
      <w:r w:rsidRPr="008B54D9">
        <w:rPr>
          <w:rFonts w:ascii="Times New Roman" w:hAnsi="Times New Roman"/>
          <w:sz w:val="24"/>
          <w:szCs w:val="24"/>
        </w:rPr>
        <w:t xml:space="preserve">.  If </w:t>
      </w:r>
      <w:r w:rsidR="00D17945">
        <w:rPr>
          <w:rFonts w:ascii="Times New Roman" w:hAnsi="Times New Roman"/>
          <w:sz w:val="24"/>
          <w:szCs w:val="24"/>
        </w:rPr>
        <w:t>counsel</w:t>
      </w:r>
      <w:r w:rsidRPr="008B54D9">
        <w:rPr>
          <w:rFonts w:ascii="Times New Roman" w:hAnsi="Times New Roman"/>
          <w:sz w:val="24"/>
          <w:szCs w:val="24"/>
        </w:rPr>
        <w:t xml:space="preserve"> waits until just before a deadline, such as the </w:t>
      </w:r>
      <w:r w:rsidR="00D56B99">
        <w:rPr>
          <w:rFonts w:ascii="Times New Roman" w:hAnsi="Times New Roman"/>
          <w:sz w:val="24"/>
          <w:szCs w:val="24"/>
        </w:rPr>
        <w:t xml:space="preserve">when there is a need to </w:t>
      </w:r>
      <w:r w:rsidRPr="008B54D9">
        <w:rPr>
          <w:rFonts w:ascii="Times New Roman" w:hAnsi="Times New Roman"/>
          <w:sz w:val="24"/>
          <w:szCs w:val="24"/>
        </w:rPr>
        <w:t>submi</w:t>
      </w:r>
      <w:r w:rsidR="00D56B99">
        <w:rPr>
          <w:rFonts w:ascii="Times New Roman" w:hAnsi="Times New Roman"/>
          <w:sz w:val="24"/>
          <w:szCs w:val="24"/>
        </w:rPr>
        <w:t xml:space="preserve">t </w:t>
      </w:r>
      <w:r w:rsidR="00D17945">
        <w:rPr>
          <w:rFonts w:ascii="Times New Roman" w:hAnsi="Times New Roman"/>
          <w:sz w:val="24"/>
          <w:szCs w:val="24"/>
        </w:rPr>
        <w:t>r</w:t>
      </w:r>
      <w:r w:rsidRPr="008B54D9">
        <w:rPr>
          <w:rFonts w:ascii="Times New Roman" w:hAnsi="Times New Roman"/>
          <w:sz w:val="24"/>
          <w:szCs w:val="24"/>
        </w:rPr>
        <w:t xml:space="preserve">ebuttal </w:t>
      </w:r>
      <w:r w:rsidR="00D17945">
        <w:rPr>
          <w:rFonts w:ascii="Times New Roman" w:hAnsi="Times New Roman"/>
          <w:sz w:val="24"/>
          <w:szCs w:val="24"/>
        </w:rPr>
        <w:t>r</w:t>
      </w:r>
      <w:r w:rsidRPr="008B54D9">
        <w:rPr>
          <w:rFonts w:ascii="Times New Roman" w:hAnsi="Times New Roman"/>
          <w:sz w:val="24"/>
          <w:szCs w:val="24"/>
        </w:rPr>
        <w:t xml:space="preserve">eports, before retaining or </w:t>
      </w:r>
      <w:r w:rsidR="00D56B99">
        <w:rPr>
          <w:rFonts w:ascii="Times New Roman" w:hAnsi="Times New Roman"/>
          <w:sz w:val="24"/>
          <w:szCs w:val="24"/>
        </w:rPr>
        <w:t>allowing</w:t>
      </w:r>
      <w:r w:rsidR="00D56B99" w:rsidRPr="008B54D9">
        <w:rPr>
          <w:rFonts w:ascii="Times New Roman" w:hAnsi="Times New Roman"/>
          <w:sz w:val="24"/>
          <w:szCs w:val="24"/>
        </w:rPr>
        <w:t xml:space="preserve"> </w:t>
      </w:r>
      <w:r w:rsidRPr="008B54D9">
        <w:rPr>
          <w:rFonts w:ascii="Times New Roman" w:hAnsi="Times New Roman"/>
          <w:sz w:val="24"/>
          <w:szCs w:val="24"/>
        </w:rPr>
        <w:t xml:space="preserve">the </w:t>
      </w:r>
      <w:r w:rsidR="00DA0C1D">
        <w:rPr>
          <w:rFonts w:ascii="Times New Roman" w:hAnsi="Times New Roman"/>
          <w:sz w:val="24"/>
          <w:szCs w:val="24"/>
        </w:rPr>
        <w:t>expert</w:t>
      </w:r>
      <w:r w:rsidRPr="008B54D9">
        <w:rPr>
          <w:rFonts w:ascii="Times New Roman" w:hAnsi="Times New Roman"/>
          <w:sz w:val="24"/>
          <w:szCs w:val="24"/>
        </w:rPr>
        <w:t xml:space="preserve"> to begin work, it can significantly hamper the </w:t>
      </w:r>
      <w:r w:rsidR="00DA0C1D">
        <w:rPr>
          <w:rFonts w:ascii="Times New Roman" w:hAnsi="Times New Roman"/>
          <w:sz w:val="24"/>
          <w:szCs w:val="24"/>
        </w:rPr>
        <w:t>expert</w:t>
      </w:r>
      <w:r w:rsidRPr="008B54D9">
        <w:rPr>
          <w:rFonts w:ascii="Times New Roman" w:hAnsi="Times New Roman"/>
          <w:sz w:val="24"/>
          <w:szCs w:val="24"/>
        </w:rPr>
        <w:t xml:space="preserve"> </w:t>
      </w:r>
      <w:r w:rsidR="000448B0">
        <w:rPr>
          <w:rFonts w:ascii="Times New Roman" w:hAnsi="Times New Roman"/>
          <w:sz w:val="24"/>
          <w:szCs w:val="24"/>
        </w:rPr>
        <w:t>in</w:t>
      </w:r>
      <w:r w:rsidR="000448B0" w:rsidRPr="008B54D9">
        <w:rPr>
          <w:rFonts w:ascii="Times New Roman" w:hAnsi="Times New Roman"/>
          <w:sz w:val="24"/>
          <w:szCs w:val="24"/>
        </w:rPr>
        <w:t xml:space="preserve"> </w:t>
      </w:r>
      <w:r w:rsidRPr="008B54D9">
        <w:rPr>
          <w:rFonts w:ascii="Times New Roman" w:hAnsi="Times New Roman"/>
          <w:sz w:val="24"/>
          <w:szCs w:val="24"/>
        </w:rPr>
        <w:t>delivering a high</w:t>
      </w:r>
      <w:r w:rsidR="00D56B99">
        <w:rPr>
          <w:rFonts w:ascii="Times New Roman" w:hAnsi="Times New Roman"/>
          <w:sz w:val="24"/>
          <w:szCs w:val="24"/>
        </w:rPr>
        <w:t>-</w:t>
      </w:r>
      <w:r w:rsidRPr="008B54D9">
        <w:rPr>
          <w:rFonts w:ascii="Times New Roman" w:hAnsi="Times New Roman"/>
          <w:sz w:val="24"/>
          <w:szCs w:val="24"/>
        </w:rPr>
        <w:t xml:space="preserve">quality </w:t>
      </w:r>
      <w:r w:rsidR="00D56B99">
        <w:rPr>
          <w:rFonts w:ascii="Times New Roman" w:hAnsi="Times New Roman"/>
          <w:sz w:val="24"/>
          <w:szCs w:val="24"/>
        </w:rPr>
        <w:t xml:space="preserve">work </w:t>
      </w:r>
      <w:r w:rsidRPr="008B54D9">
        <w:rPr>
          <w:rFonts w:ascii="Times New Roman" w:hAnsi="Times New Roman"/>
          <w:sz w:val="24"/>
          <w:szCs w:val="24"/>
        </w:rPr>
        <w:t xml:space="preserve">product in a cost effective manner, which can directly affect </w:t>
      </w:r>
      <w:r w:rsidR="00D17945">
        <w:rPr>
          <w:rFonts w:ascii="Times New Roman" w:hAnsi="Times New Roman"/>
          <w:sz w:val="24"/>
          <w:szCs w:val="24"/>
        </w:rPr>
        <w:t>counsel</w:t>
      </w:r>
      <w:r w:rsidRPr="008B54D9">
        <w:rPr>
          <w:rFonts w:ascii="Times New Roman" w:hAnsi="Times New Roman"/>
          <w:sz w:val="24"/>
          <w:szCs w:val="24"/>
        </w:rPr>
        <w:t xml:space="preserve">’s (and therefore the </w:t>
      </w:r>
      <w:r w:rsidR="00D17945">
        <w:rPr>
          <w:rFonts w:ascii="Times New Roman" w:hAnsi="Times New Roman"/>
          <w:sz w:val="24"/>
          <w:szCs w:val="24"/>
        </w:rPr>
        <w:t>client</w:t>
      </w:r>
      <w:r w:rsidRPr="008B54D9">
        <w:rPr>
          <w:rFonts w:ascii="Times New Roman" w:hAnsi="Times New Roman"/>
          <w:sz w:val="24"/>
          <w:szCs w:val="24"/>
        </w:rPr>
        <w:t xml:space="preserve">’s) case.  </w:t>
      </w:r>
    </w:p>
    <w:p w14:paraId="07117191"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Another advantage of retaining a rebuttal </w:t>
      </w:r>
      <w:r w:rsidR="00DA0C1D">
        <w:rPr>
          <w:rFonts w:ascii="Times New Roman" w:hAnsi="Times New Roman"/>
          <w:sz w:val="24"/>
          <w:szCs w:val="24"/>
        </w:rPr>
        <w:t>expert</w:t>
      </w:r>
      <w:r w:rsidRPr="008B54D9">
        <w:rPr>
          <w:rFonts w:ascii="Times New Roman" w:hAnsi="Times New Roman"/>
          <w:sz w:val="24"/>
          <w:szCs w:val="24"/>
        </w:rPr>
        <w:t xml:space="preserve"> early is </w:t>
      </w:r>
      <w:r w:rsidR="00D56B99">
        <w:rPr>
          <w:rFonts w:ascii="Times New Roman" w:hAnsi="Times New Roman"/>
          <w:sz w:val="24"/>
          <w:szCs w:val="24"/>
        </w:rPr>
        <w:t xml:space="preserve">that </w:t>
      </w:r>
      <w:r w:rsidRPr="008B54D9">
        <w:rPr>
          <w:rFonts w:ascii="Times New Roman" w:hAnsi="Times New Roman"/>
          <w:sz w:val="24"/>
          <w:szCs w:val="24"/>
        </w:rPr>
        <w:t xml:space="preserve">he or she might be able to give </w:t>
      </w:r>
      <w:r w:rsidR="00C3238D">
        <w:rPr>
          <w:rFonts w:ascii="Times New Roman" w:hAnsi="Times New Roman"/>
          <w:sz w:val="24"/>
          <w:szCs w:val="24"/>
        </w:rPr>
        <w:t>significant</w:t>
      </w:r>
      <w:r w:rsidR="00C3238D" w:rsidRPr="008B54D9">
        <w:rPr>
          <w:rFonts w:ascii="Times New Roman" w:hAnsi="Times New Roman"/>
          <w:sz w:val="24"/>
          <w:szCs w:val="24"/>
        </w:rPr>
        <w:t xml:space="preserve"> input</w:t>
      </w:r>
      <w:r w:rsidRPr="008B54D9">
        <w:rPr>
          <w:rFonts w:ascii="Times New Roman" w:hAnsi="Times New Roman"/>
          <w:sz w:val="24"/>
          <w:szCs w:val="24"/>
        </w:rPr>
        <w:t xml:space="preserve"> that </w:t>
      </w:r>
      <w:r w:rsidR="00D56B99">
        <w:rPr>
          <w:rFonts w:ascii="Times New Roman" w:hAnsi="Times New Roman"/>
          <w:sz w:val="24"/>
          <w:szCs w:val="24"/>
        </w:rPr>
        <w:t>may impact</w:t>
      </w:r>
      <w:r w:rsidRPr="008B54D9">
        <w:rPr>
          <w:rFonts w:ascii="Times New Roman" w:hAnsi="Times New Roman"/>
          <w:sz w:val="24"/>
          <w:szCs w:val="24"/>
        </w:rPr>
        <w:t xml:space="preserve"> the approach </w:t>
      </w:r>
      <w:r w:rsidR="00D56B99">
        <w:rPr>
          <w:rFonts w:ascii="Times New Roman" w:hAnsi="Times New Roman"/>
          <w:sz w:val="24"/>
          <w:szCs w:val="24"/>
        </w:rPr>
        <w:t>taken—</w:t>
      </w:r>
      <w:r w:rsidRPr="008B54D9">
        <w:rPr>
          <w:rFonts w:ascii="Times New Roman" w:hAnsi="Times New Roman"/>
          <w:sz w:val="24"/>
          <w:szCs w:val="24"/>
        </w:rPr>
        <w:t xml:space="preserve">to the </w:t>
      </w:r>
      <w:r w:rsidR="00D56B99">
        <w:rPr>
          <w:rFonts w:ascii="Times New Roman" w:hAnsi="Times New Roman"/>
          <w:sz w:val="24"/>
          <w:szCs w:val="24"/>
        </w:rPr>
        <w:t xml:space="preserve">benefit of your </w:t>
      </w:r>
      <w:r w:rsidRPr="008B54D9">
        <w:rPr>
          <w:rFonts w:ascii="Times New Roman" w:hAnsi="Times New Roman"/>
          <w:sz w:val="24"/>
          <w:szCs w:val="24"/>
        </w:rPr>
        <w:t xml:space="preserve">case.    The world of </w:t>
      </w:r>
      <w:r w:rsidR="00DA0C1D">
        <w:rPr>
          <w:rFonts w:ascii="Times New Roman" w:hAnsi="Times New Roman"/>
          <w:sz w:val="24"/>
          <w:szCs w:val="24"/>
        </w:rPr>
        <w:t>expert</w:t>
      </w:r>
      <w:r w:rsidR="00D56B99">
        <w:rPr>
          <w:rFonts w:ascii="Times New Roman" w:hAnsi="Times New Roman"/>
          <w:sz w:val="24"/>
          <w:szCs w:val="24"/>
        </w:rPr>
        <w:t>s</w:t>
      </w:r>
      <w:r w:rsidRPr="008B54D9">
        <w:rPr>
          <w:rFonts w:ascii="Times New Roman" w:hAnsi="Times New Roman"/>
          <w:sz w:val="24"/>
          <w:szCs w:val="24"/>
        </w:rPr>
        <w:t>, particularly on specific skills or topics (e.g. Critical Path Method—or “CPM”—scheduling), is generally a small one</w:t>
      </w:r>
      <w:r w:rsidR="00D56B99">
        <w:rPr>
          <w:rFonts w:ascii="Times New Roman" w:hAnsi="Times New Roman"/>
          <w:sz w:val="24"/>
          <w:szCs w:val="24"/>
        </w:rPr>
        <w:t>,</w:t>
      </w:r>
      <w:r w:rsidRPr="008B54D9">
        <w:rPr>
          <w:rFonts w:ascii="Times New Roman" w:hAnsi="Times New Roman"/>
          <w:sz w:val="24"/>
          <w:szCs w:val="24"/>
        </w:rPr>
        <w:t xml:space="preserve"> and often the </w:t>
      </w:r>
      <w:r w:rsidR="00DA0C1D">
        <w:rPr>
          <w:rFonts w:ascii="Times New Roman" w:hAnsi="Times New Roman"/>
          <w:sz w:val="24"/>
          <w:szCs w:val="24"/>
        </w:rPr>
        <w:t>expert</w:t>
      </w:r>
      <w:r w:rsidRPr="008B54D9">
        <w:rPr>
          <w:rFonts w:ascii="Times New Roman" w:hAnsi="Times New Roman"/>
          <w:sz w:val="24"/>
          <w:szCs w:val="24"/>
        </w:rPr>
        <w:t xml:space="preserve"> or someone in the </w:t>
      </w:r>
      <w:r w:rsidR="00DA0C1D">
        <w:rPr>
          <w:rFonts w:ascii="Times New Roman" w:hAnsi="Times New Roman"/>
          <w:sz w:val="24"/>
          <w:szCs w:val="24"/>
        </w:rPr>
        <w:t>expert</w:t>
      </w:r>
      <w:r w:rsidRPr="008B54D9">
        <w:rPr>
          <w:rFonts w:ascii="Times New Roman" w:hAnsi="Times New Roman"/>
          <w:sz w:val="24"/>
          <w:szCs w:val="24"/>
        </w:rPr>
        <w:t xml:space="preserve">’s firm may know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as a former colleague, through first-hand experience on other matters, or by reputation</w:t>
      </w:r>
      <w:r w:rsidR="00D56B99">
        <w:rPr>
          <w:rFonts w:ascii="Times New Roman" w:hAnsi="Times New Roman"/>
          <w:sz w:val="24"/>
          <w:szCs w:val="24"/>
        </w:rPr>
        <w:t xml:space="preserve"> in the </w:t>
      </w:r>
      <w:r w:rsidR="00582C2E">
        <w:rPr>
          <w:rFonts w:ascii="Times New Roman" w:hAnsi="Times New Roman"/>
          <w:sz w:val="24"/>
          <w:szCs w:val="24"/>
        </w:rPr>
        <w:t>industry</w:t>
      </w:r>
      <w:r w:rsidRPr="008B54D9">
        <w:rPr>
          <w:rFonts w:ascii="Times New Roman" w:hAnsi="Times New Roman"/>
          <w:sz w:val="24"/>
          <w:szCs w:val="24"/>
        </w:rPr>
        <w:t xml:space="preserve">.  The knowledge of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qualifications may shed light on the opposition’s case strategy and can give </w:t>
      </w:r>
      <w:r w:rsidR="00D17945">
        <w:rPr>
          <w:rFonts w:ascii="Times New Roman" w:hAnsi="Times New Roman"/>
          <w:sz w:val="24"/>
          <w:szCs w:val="24"/>
        </w:rPr>
        <w:t>counsel</w:t>
      </w:r>
      <w:r w:rsidRPr="008B54D9">
        <w:rPr>
          <w:rFonts w:ascii="Times New Roman" w:hAnsi="Times New Roman"/>
          <w:sz w:val="24"/>
          <w:szCs w:val="24"/>
        </w:rPr>
        <w:t xml:space="preserve">, </w:t>
      </w:r>
      <w:r w:rsidR="00D17945">
        <w:rPr>
          <w:rFonts w:ascii="Times New Roman" w:hAnsi="Times New Roman"/>
          <w:sz w:val="24"/>
          <w:szCs w:val="24"/>
        </w:rPr>
        <w:t>client</w:t>
      </w:r>
      <w:r w:rsidRPr="008B54D9">
        <w:rPr>
          <w:rFonts w:ascii="Times New Roman" w:hAnsi="Times New Roman"/>
          <w:sz w:val="24"/>
          <w:szCs w:val="24"/>
        </w:rPr>
        <w:t xml:space="preserve">, and your </w:t>
      </w:r>
      <w:r w:rsidR="00DA0C1D">
        <w:rPr>
          <w:rFonts w:ascii="Times New Roman" w:hAnsi="Times New Roman"/>
          <w:sz w:val="24"/>
          <w:szCs w:val="24"/>
        </w:rPr>
        <w:t>expert</w:t>
      </w:r>
      <w:r w:rsidRPr="008B54D9">
        <w:rPr>
          <w:rFonts w:ascii="Times New Roman" w:hAnsi="Times New Roman"/>
          <w:sz w:val="24"/>
          <w:szCs w:val="24"/>
        </w:rPr>
        <w:t xml:space="preserve"> the ability to discuss the type and quality of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to expect.  This is particularly relevant when </w:t>
      </w:r>
      <w:r w:rsidR="00D17945">
        <w:rPr>
          <w:rFonts w:ascii="Times New Roman" w:hAnsi="Times New Roman"/>
          <w:sz w:val="24"/>
          <w:szCs w:val="24"/>
        </w:rPr>
        <w:t>counsel</w:t>
      </w:r>
      <w:r w:rsidRPr="008B54D9">
        <w:rPr>
          <w:rFonts w:ascii="Times New Roman" w:hAnsi="Times New Roman"/>
          <w:sz w:val="24"/>
          <w:szCs w:val="24"/>
        </w:rPr>
        <w:t xml:space="preserve"> is representing the Defendant and will be rebutting the </w:t>
      </w:r>
      <w:r w:rsidR="00D17945">
        <w:rPr>
          <w:rFonts w:ascii="Times New Roman" w:hAnsi="Times New Roman"/>
          <w:sz w:val="24"/>
          <w:szCs w:val="24"/>
        </w:rPr>
        <w:t>opposing</w:t>
      </w:r>
      <w:r w:rsidR="00582C2E">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submitted by the Plaintiff. </w:t>
      </w:r>
    </w:p>
    <w:p w14:paraId="433E7B14"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lastRenderedPageBreak/>
        <w:t>Likewise</w:t>
      </w:r>
      <w:r w:rsidR="00FD6D37">
        <w:rPr>
          <w:rFonts w:ascii="Times New Roman" w:hAnsi="Times New Roman"/>
          <w:sz w:val="24"/>
          <w:szCs w:val="24"/>
        </w:rPr>
        <w:t>,</w:t>
      </w:r>
      <w:r w:rsidRPr="008B54D9">
        <w:rPr>
          <w:rFonts w:ascii="Times New Roman" w:hAnsi="Times New Roman"/>
          <w:sz w:val="24"/>
          <w:szCs w:val="24"/>
        </w:rPr>
        <w:t xml:space="preserve"> if </w:t>
      </w:r>
      <w:r w:rsidR="00582C2E">
        <w:rPr>
          <w:rFonts w:ascii="Times New Roman" w:hAnsi="Times New Roman"/>
          <w:sz w:val="24"/>
          <w:szCs w:val="24"/>
        </w:rPr>
        <w:t xml:space="preserve">you are representing </w:t>
      </w:r>
      <w:r w:rsidRPr="008B54D9">
        <w:rPr>
          <w:rFonts w:ascii="Times New Roman" w:hAnsi="Times New Roman"/>
          <w:sz w:val="24"/>
          <w:szCs w:val="24"/>
        </w:rPr>
        <w:t>the Plaintiff</w:t>
      </w:r>
      <w:r w:rsidR="00582C2E">
        <w:rPr>
          <w:rFonts w:ascii="Times New Roman" w:hAnsi="Times New Roman"/>
          <w:sz w:val="24"/>
          <w:szCs w:val="24"/>
        </w:rPr>
        <w:t xml:space="preserve"> and your</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is aware of the rebuttal </w:t>
      </w:r>
      <w:r w:rsidR="00DA0C1D">
        <w:rPr>
          <w:rFonts w:ascii="Times New Roman" w:hAnsi="Times New Roman"/>
          <w:sz w:val="24"/>
          <w:szCs w:val="24"/>
        </w:rPr>
        <w:t>expert</w:t>
      </w:r>
      <w:r w:rsidRPr="008B54D9">
        <w:rPr>
          <w:rFonts w:ascii="Times New Roman" w:hAnsi="Times New Roman"/>
          <w:sz w:val="24"/>
          <w:szCs w:val="24"/>
        </w:rPr>
        <w:t xml:space="preserve"> early, it may be useful in assisting </w:t>
      </w:r>
      <w:r w:rsidR="00582C2E">
        <w:rPr>
          <w:rFonts w:ascii="Times New Roman" w:hAnsi="Times New Roman"/>
          <w:sz w:val="24"/>
          <w:szCs w:val="24"/>
        </w:rPr>
        <w:t>your</w:t>
      </w:r>
      <w:r w:rsidR="00582C2E"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with development of his or her report.  For example, if the rebuttal </w:t>
      </w:r>
      <w:r w:rsidR="00DA0C1D">
        <w:rPr>
          <w:rFonts w:ascii="Times New Roman" w:hAnsi="Times New Roman"/>
          <w:sz w:val="24"/>
          <w:szCs w:val="24"/>
        </w:rPr>
        <w:t>expert</w:t>
      </w:r>
      <w:r w:rsidRPr="008B54D9">
        <w:rPr>
          <w:rFonts w:ascii="Times New Roman" w:hAnsi="Times New Roman"/>
          <w:sz w:val="24"/>
          <w:szCs w:val="24"/>
        </w:rPr>
        <w:t xml:space="preserve"> is known for using a certain type of schedule analysis methodology in most cases similar to the one at han</w:t>
      </w:r>
      <w:r w:rsidR="00B84C0E">
        <w:rPr>
          <w:rFonts w:ascii="Times New Roman" w:hAnsi="Times New Roman"/>
          <w:sz w:val="24"/>
          <w:szCs w:val="24"/>
        </w:rPr>
        <w:t>d</w:t>
      </w:r>
      <w:r w:rsidRPr="008B54D9">
        <w:rPr>
          <w:rFonts w:ascii="Times New Roman" w:hAnsi="Times New Roman"/>
          <w:sz w:val="24"/>
          <w:szCs w:val="24"/>
        </w:rPr>
        <w:t xml:space="preserve">, </w:t>
      </w:r>
      <w:r w:rsidR="00582C2E">
        <w:rPr>
          <w:rFonts w:ascii="Times New Roman" w:hAnsi="Times New Roman"/>
          <w:sz w:val="24"/>
          <w:szCs w:val="24"/>
        </w:rPr>
        <w:t xml:space="preserve">your </w:t>
      </w:r>
      <w:r w:rsidR="00DA0C1D">
        <w:rPr>
          <w:rFonts w:ascii="Times New Roman" w:hAnsi="Times New Roman"/>
          <w:sz w:val="24"/>
          <w:szCs w:val="24"/>
        </w:rPr>
        <w:t>expert</w:t>
      </w:r>
      <w:r w:rsidRPr="008B54D9">
        <w:rPr>
          <w:rFonts w:ascii="Times New Roman" w:hAnsi="Times New Roman"/>
          <w:sz w:val="24"/>
          <w:szCs w:val="24"/>
        </w:rPr>
        <w:t xml:space="preserve"> can use a similar methodology, or explain carefully and early-on why that methodology is not appropriate</w:t>
      </w:r>
      <w:r w:rsidR="00582C2E">
        <w:rPr>
          <w:rFonts w:ascii="Times New Roman" w:hAnsi="Times New Roman"/>
          <w:sz w:val="24"/>
          <w:szCs w:val="24"/>
        </w:rPr>
        <w:t xml:space="preserve"> in your case</w:t>
      </w:r>
      <w:r w:rsidRPr="008B54D9">
        <w:rPr>
          <w:rFonts w:ascii="Times New Roman" w:hAnsi="Times New Roman"/>
          <w:sz w:val="24"/>
          <w:szCs w:val="24"/>
        </w:rPr>
        <w:t xml:space="preserve">.  </w:t>
      </w:r>
    </w:p>
    <w:p w14:paraId="4F048FF6"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It is often </w:t>
      </w:r>
      <w:r w:rsidR="00582C2E">
        <w:rPr>
          <w:rFonts w:ascii="Times New Roman" w:hAnsi="Times New Roman"/>
          <w:sz w:val="24"/>
          <w:szCs w:val="24"/>
        </w:rPr>
        <w:t xml:space="preserve">most </w:t>
      </w:r>
      <w:r w:rsidRPr="008B54D9">
        <w:rPr>
          <w:rFonts w:ascii="Times New Roman" w:hAnsi="Times New Roman"/>
          <w:sz w:val="24"/>
          <w:szCs w:val="24"/>
        </w:rPr>
        <w:t xml:space="preserve">efficient to use your </w:t>
      </w:r>
      <w:r w:rsidR="00DA0C1D">
        <w:rPr>
          <w:rFonts w:ascii="Times New Roman" w:hAnsi="Times New Roman"/>
          <w:sz w:val="24"/>
          <w:szCs w:val="24"/>
        </w:rPr>
        <w:t>expert</w:t>
      </w:r>
      <w:r w:rsidRPr="008B54D9">
        <w:rPr>
          <w:rFonts w:ascii="Times New Roman" w:hAnsi="Times New Roman"/>
          <w:sz w:val="24"/>
          <w:szCs w:val="24"/>
        </w:rPr>
        <w:t xml:space="preserve"> and his or her team to research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as soon as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identity is known. Included in this work, your </w:t>
      </w:r>
      <w:r w:rsidR="00DA0C1D">
        <w:rPr>
          <w:rFonts w:ascii="Times New Roman" w:hAnsi="Times New Roman"/>
          <w:sz w:val="24"/>
          <w:szCs w:val="24"/>
        </w:rPr>
        <w:t>expert</w:t>
      </w:r>
      <w:r w:rsidRPr="008B54D9">
        <w:rPr>
          <w:rFonts w:ascii="Times New Roman" w:hAnsi="Times New Roman"/>
          <w:sz w:val="24"/>
          <w:szCs w:val="24"/>
        </w:rPr>
        <w:t xml:space="preserve"> will likely perform some sort of internet, industry and other research on his or her own, but </w:t>
      </w:r>
      <w:r w:rsidR="00D17945">
        <w:rPr>
          <w:rFonts w:ascii="Times New Roman" w:hAnsi="Times New Roman"/>
          <w:sz w:val="24"/>
          <w:szCs w:val="24"/>
        </w:rPr>
        <w:t>counsel</w:t>
      </w:r>
      <w:r w:rsidRPr="008B54D9">
        <w:rPr>
          <w:rFonts w:ascii="Times New Roman" w:hAnsi="Times New Roman"/>
          <w:sz w:val="24"/>
          <w:szCs w:val="24"/>
        </w:rPr>
        <w:t xml:space="preserve"> and the </w:t>
      </w:r>
      <w:r w:rsidR="00DA0C1D">
        <w:rPr>
          <w:rFonts w:ascii="Times New Roman" w:hAnsi="Times New Roman"/>
          <w:sz w:val="24"/>
          <w:szCs w:val="24"/>
        </w:rPr>
        <w:t>expert</w:t>
      </w:r>
      <w:r w:rsidRPr="008B54D9">
        <w:rPr>
          <w:rFonts w:ascii="Times New Roman" w:hAnsi="Times New Roman"/>
          <w:sz w:val="24"/>
          <w:szCs w:val="24"/>
        </w:rPr>
        <w:t xml:space="preserve"> should at least discuss </w:t>
      </w:r>
      <w:r w:rsidR="00582C2E">
        <w:rPr>
          <w:rFonts w:ascii="Times New Roman" w:hAnsi="Times New Roman"/>
          <w:sz w:val="24"/>
          <w:szCs w:val="24"/>
        </w:rPr>
        <w:t>the level of</w:t>
      </w:r>
      <w:r w:rsidR="00582C2E" w:rsidRPr="008B54D9">
        <w:rPr>
          <w:rFonts w:ascii="Times New Roman" w:hAnsi="Times New Roman"/>
          <w:sz w:val="24"/>
          <w:szCs w:val="24"/>
        </w:rPr>
        <w:t xml:space="preserve"> </w:t>
      </w:r>
      <w:r w:rsidRPr="008B54D9">
        <w:rPr>
          <w:rFonts w:ascii="Times New Roman" w:hAnsi="Times New Roman"/>
          <w:sz w:val="24"/>
          <w:szCs w:val="24"/>
        </w:rPr>
        <w:t xml:space="preserve">research to be done and who should perform it.    </w:t>
      </w:r>
    </w:p>
    <w:p w14:paraId="7D13BBE3" w14:textId="77777777" w:rsidR="00B866D0" w:rsidRPr="008B54D9" w:rsidRDefault="00B866D0" w:rsidP="00570963">
      <w:pPr>
        <w:spacing w:line="480" w:lineRule="auto"/>
        <w:ind w:firstLine="720"/>
        <w:rPr>
          <w:rFonts w:ascii="Times New Roman" w:hAnsi="Times New Roman"/>
          <w:b/>
          <w:sz w:val="24"/>
          <w:szCs w:val="24"/>
        </w:rPr>
      </w:pPr>
      <w:r w:rsidRPr="008B54D9">
        <w:rPr>
          <w:rFonts w:ascii="Times New Roman" w:hAnsi="Times New Roman"/>
          <w:sz w:val="24"/>
          <w:szCs w:val="24"/>
        </w:rPr>
        <w:t xml:space="preserve">Whether </w:t>
      </w:r>
      <w:r w:rsidR="00D17945">
        <w:rPr>
          <w:rFonts w:ascii="Times New Roman" w:hAnsi="Times New Roman"/>
          <w:sz w:val="24"/>
          <w:szCs w:val="24"/>
        </w:rPr>
        <w:t>counsel</w:t>
      </w:r>
      <w:r w:rsidR="00C3238D" w:rsidRPr="008B54D9">
        <w:rPr>
          <w:rFonts w:ascii="Times New Roman" w:hAnsi="Times New Roman"/>
          <w:sz w:val="24"/>
          <w:szCs w:val="24"/>
        </w:rPr>
        <w:t xml:space="preserve"> or the </w:t>
      </w:r>
      <w:r w:rsidR="00DA0C1D">
        <w:rPr>
          <w:rFonts w:ascii="Times New Roman" w:hAnsi="Times New Roman"/>
          <w:sz w:val="24"/>
          <w:szCs w:val="24"/>
        </w:rPr>
        <w:t>expert</w:t>
      </w:r>
      <w:r w:rsidR="00C3238D" w:rsidRPr="008B54D9">
        <w:rPr>
          <w:rFonts w:ascii="Times New Roman" w:hAnsi="Times New Roman"/>
          <w:sz w:val="24"/>
          <w:szCs w:val="24"/>
        </w:rPr>
        <w:t xml:space="preserve"> performs the search</w:t>
      </w:r>
      <w:r w:rsidRPr="008B54D9">
        <w:rPr>
          <w:rFonts w:ascii="Times New Roman" w:hAnsi="Times New Roman"/>
          <w:sz w:val="24"/>
          <w:szCs w:val="24"/>
        </w:rPr>
        <w:t xml:space="preserve">, the first step typically taken to research an </w:t>
      </w:r>
      <w:r w:rsidR="00D17945">
        <w:rPr>
          <w:rFonts w:ascii="Times New Roman" w:hAnsi="Times New Roman"/>
          <w:sz w:val="24"/>
          <w:szCs w:val="24"/>
        </w:rPr>
        <w:t>opposing</w:t>
      </w:r>
      <w:r w:rsidR="00582C2E">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is a general internet search.  For example, </w:t>
      </w:r>
      <w:r w:rsidR="00FD6D37">
        <w:rPr>
          <w:rFonts w:ascii="Times New Roman" w:hAnsi="Times New Roman"/>
          <w:sz w:val="24"/>
          <w:szCs w:val="24"/>
        </w:rPr>
        <w:t xml:space="preserve">the </w:t>
      </w:r>
      <w:r w:rsidR="00DA0C1D">
        <w:rPr>
          <w:rFonts w:ascii="Times New Roman" w:hAnsi="Times New Roman"/>
          <w:sz w:val="24"/>
          <w:szCs w:val="24"/>
        </w:rPr>
        <w:t>expert</w:t>
      </w:r>
      <w:r w:rsidR="00FD6D37">
        <w:rPr>
          <w:rFonts w:ascii="Times New Roman" w:hAnsi="Times New Roman"/>
          <w:sz w:val="24"/>
          <w:szCs w:val="24"/>
        </w:rPr>
        <w:t xml:space="preserve">’s </w:t>
      </w:r>
      <w:r w:rsidR="00582C2E">
        <w:rPr>
          <w:rFonts w:ascii="Times New Roman" w:hAnsi="Times New Roman"/>
          <w:sz w:val="24"/>
          <w:szCs w:val="24"/>
        </w:rPr>
        <w:t xml:space="preserve">personal or firm’s </w:t>
      </w:r>
      <w:r w:rsidR="00FD6D37">
        <w:rPr>
          <w:rFonts w:ascii="Times New Roman" w:hAnsi="Times New Roman"/>
          <w:sz w:val="24"/>
          <w:szCs w:val="24"/>
        </w:rPr>
        <w:t xml:space="preserve">website, </w:t>
      </w:r>
      <w:r w:rsidRPr="008B54D9">
        <w:rPr>
          <w:rFonts w:ascii="Times New Roman" w:hAnsi="Times New Roman"/>
          <w:sz w:val="24"/>
          <w:szCs w:val="24"/>
        </w:rPr>
        <w:t>a Linked</w:t>
      </w:r>
      <w:r w:rsidR="000448B0">
        <w:rPr>
          <w:rFonts w:ascii="Times New Roman" w:hAnsi="Times New Roman"/>
          <w:sz w:val="24"/>
          <w:szCs w:val="24"/>
        </w:rPr>
        <w:t xml:space="preserve"> </w:t>
      </w:r>
      <w:r w:rsidRPr="008B54D9">
        <w:rPr>
          <w:rFonts w:ascii="Times New Roman" w:hAnsi="Times New Roman"/>
          <w:sz w:val="24"/>
          <w:szCs w:val="24"/>
        </w:rPr>
        <w:t>In page</w:t>
      </w:r>
      <w:r w:rsidR="00FD6D37">
        <w:rPr>
          <w:rFonts w:ascii="Times New Roman" w:hAnsi="Times New Roman"/>
          <w:sz w:val="24"/>
          <w:szCs w:val="24"/>
        </w:rPr>
        <w:t>, or materials provided with an industry speaking engagement may provide</w:t>
      </w:r>
      <w:r w:rsidRPr="008B54D9">
        <w:rPr>
          <w:rFonts w:ascii="Times New Roman" w:hAnsi="Times New Roman"/>
          <w:sz w:val="24"/>
          <w:szCs w:val="24"/>
        </w:rPr>
        <w:t xml:space="preserve"> a </w:t>
      </w:r>
      <w:r w:rsidR="0088719D">
        <w:rPr>
          <w:rFonts w:ascii="Times New Roman" w:hAnsi="Times New Roman"/>
          <w:sz w:val="24"/>
          <w:szCs w:val="24"/>
        </w:rPr>
        <w:t>Curriculum V</w:t>
      </w:r>
      <w:r w:rsidR="00582C2E">
        <w:rPr>
          <w:rFonts w:ascii="Times New Roman" w:hAnsi="Times New Roman"/>
          <w:sz w:val="24"/>
          <w:szCs w:val="24"/>
        </w:rPr>
        <w:t xml:space="preserve">itae for the </w:t>
      </w:r>
      <w:r w:rsidR="00D17945">
        <w:rPr>
          <w:rFonts w:ascii="Times New Roman" w:hAnsi="Times New Roman"/>
          <w:sz w:val="24"/>
          <w:szCs w:val="24"/>
        </w:rPr>
        <w:t>opposing</w:t>
      </w:r>
      <w:r w:rsidR="00582C2E">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w:t>
      </w:r>
      <w:r w:rsidR="00582C2E">
        <w:rPr>
          <w:rFonts w:ascii="Times New Roman" w:hAnsi="Times New Roman"/>
          <w:sz w:val="24"/>
          <w:szCs w:val="24"/>
        </w:rPr>
        <w:t>well</w:t>
      </w:r>
      <w:r w:rsidR="00582C2E" w:rsidRPr="008B54D9">
        <w:rPr>
          <w:rFonts w:ascii="Times New Roman" w:hAnsi="Times New Roman"/>
          <w:sz w:val="24"/>
          <w:szCs w:val="24"/>
        </w:rPr>
        <w:t xml:space="preserve"> </w:t>
      </w:r>
      <w:r w:rsidRPr="008B54D9">
        <w:rPr>
          <w:rFonts w:ascii="Times New Roman" w:hAnsi="Times New Roman"/>
          <w:sz w:val="24"/>
          <w:szCs w:val="24"/>
        </w:rPr>
        <w:t xml:space="preserve">before it is received in the discovery process in </w:t>
      </w:r>
      <w:r w:rsidR="00582C2E">
        <w:rPr>
          <w:rFonts w:ascii="Times New Roman" w:hAnsi="Times New Roman"/>
          <w:sz w:val="24"/>
          <w:szCs w:val="24"/>
        </w:rPr>
        <w:t>your</w:t>
      </w:r>
      <w:r w:rsidR="00582C2E" w:rsidRPr="008B54D9">
        <w:rPr>
          <w:rFonts w:ascii="Times New Roman" w:hAnsi="Times New Roman"/>
          <w:sz w:val="24"/>
          <w:szCs w:val="24"/>
        </w:rPr>
        <w:t xml:space="preserve"> </w:t>
      </w:r>
      <w:r w:rsidRPr="008B54D9">
        <w:rPr>
          <w:rFonts w:ascii="Times New Roman" w:hAnsi="Times New Roman"/>
          <w:sz w:val="24"/>
          <w:szCs w:val="24"/>
        </w:rPr>
        <w:t xml:space="preserve">case.  </w:t>
      </w:r>
      <w:r w:rsidR="00FD6D37">
        <w:rPr>
          <w:rFonts w:ascii="Times New Roman" w:hAnsi="Times New Roman"/>
          <w:sz w:val="24"/>
          <w:szCs w:val="24"/>
        </w:rPr>
        <w:t xml:space="preserve">Some </w:t>
      </w:r>
      <w:r w:rsidR="00DA0C1D">
        <w:rPr>
          <w:rFonts w:ascii="Times New Roman" w:hAnsi="Times New Roman"/>
          <w:sz w:val="24"/>
          <w:szCs w:val="24"/>
        </w:rPr>
        <w:t>expert</w:t>
      </w:r>
      <w:r w:rsidR="0088719D">
        <w:rPr>
          <w:rFonts w:ascii="Times New Roman" w:hAnsi="Times New Roman"/>
          <w:sz w:val="24"/>
          <w:szCs w:val="24"/>
        </w:rPr>
        <w:t>s</w:t>
      </w:r>
      <w:r w:rsidR="00FD6D37">
        <w:rPr>
          <w:rFonts w:ascii="Times New Roman" w:hAnsi="Times New Roman"/>
          <w:sz w:val="24"/>
          <w:szCs w:val="24"/>
        </w:rPr>
        <w:t xml:space="preserve"> also participate in</w:t>
      </w:r>
      <w:r w:rsidRPr="008B54D9">
        <w:rPr>
          <w:rFonts w:ascii="Times New Roman" w:hAnsi="Times New Roman"/>
          <w:sz w:val="24"/>
          <w:szCs w:val="24"/>
        </w:rPr>
        <w:t xml:space="preserve"> blog</w:t>
      </w:r>
      <w:r w:rsidR="00FD6D37">
        <w:rPr>
          <w:rFonts w:ascii="Times New Roman" w:hAnsi="Times New Roman"/>
          <w:sz w:val="24"/>
          <w:szCs w:val="24"/>
        </w:rPr>
        <w:t xml:space="preserve">s or </w:t>
      </w:r>
      <w:r w:rsidR="00582C2E">
        <w:rPr>
          <w:rFonts w:ascii="Times New Roman" w:hAnsi="Times New Roman"/>
          <w:sz w:val="24"/>
          <w:szCs w:val="24"/>
        </w:rPr>
        <w:t xml:space="preserve">other </w:t>
      </w:r>
      <w:r w:rsidR="00FD6D37">
        <w:rPr>
          <w:rFonts w:ascii="Times New Roman" w:hAnsi="Times New Roman"/>
          <w:sz w:val="24"/>
          <w:szCs w:val="24"/>
        </w:rPr>
        <w:t>internet-based industry conversations that</w:t>
      </w:r>
      <w:r w:rsidRPr="008B54D9">
        <w:rPr>
          <w:rFonts w:ascii="Times New Roman" w:hAnsi="Times New Roman"/>
          <w:sz w:val="24"/>
          <w:szCs w:val="24"/>
        </w:rPr>
        <w:t xml:space="preserve"> may </w:t>
      </w:r>
      <w:r w:rsidR="00FD6D37">
        <w:rPr>
          <w:rFonts w:ascii="Times New Roman" w:hAnsi="Times New Roman"/>
          <w:sz w:val="24"/>
          <w:szCs w:val="24"/>
        </w:rPr>
        <w:t>provide</w:t>
      </w:r>
      <w:r w:rsidR="00FD6D37" w:rsidRPr="008B54D9">
        <w:rPr>
          <w:rFonts w:ascii="Times New Roman" w:hAnsi="Times New Roman"/>
          <w:sz w:val="24"/>
          <w:szCs w:val="24"/>
        </w:rPr>
        <w:t xml:space="preserve"> </w:t>
      </w:r>
      <w:r w:rsidRPr="008B54D9">
        <w:rPr>
          <w:rFonts w:ascii="Times New Roman" w:hAnsi="Times New Roman"/>
          <w:sz w:val="24"/>
          <w:szCs w:val="24"/>
        </w:rPr>
        <w:t xml:space="preserve">another important source of information.  Similarly, if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has a Facebook page or a major court opinion involving him or her, it </w:t>
      </w:r>
      <w:r w:rsidR="00582C2E">
        <w:rPr>
          <w:rFonts w:ascii="Times New Roman" w:hAnsi="Times New Roman"/>
          <w:sz w:val="24"/>
          <w:szCs w:val="24"/>
        </w:rPr>
        <w:t xml:space="preserve">may </w:t>
      </w:r>
      <w:r w:rsidRPr="008B54D9">
        <w:rPr>
          <w:rFonts w:ascii="Times New Roman" w:hAnsi="Times New Roman"/>
          <w:sz w:val="24"/>
          <w:szCs w:val="24"/>
        </w:rPr>
        <w:t xml:space="preserve">show up in a search through Google and may allow </w:t>
      </w:r>
      <w:r w:rsidR="00D17945">
        <w:rPr>
          <w:rFonts w:ascii="Times New Roman" w:hAnsi="Times New Roman"/>
          <w:sz w:val="24"/>
          <w:szCs w:val="24"/>
        </w:rPr>
        <w:t>counsel</w:t>
      </w:r>
      <w:r w:rsidRPr="008B54D9">
        <w:rPr>
          <w:rFonts w:ascii="Times New Roman" w:hAnsi="Times New Roman"/>
          <w:sz w:val="24"/>
          <w:szCs w:val="24"/>
        </w:rPr>
        <w:t xml:space="preserve"> to obtain a fairly reasonable picture of some of the key characteristics and traits of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before they ever meet.  </w:t>
      </w:r>
    </w:p>
    <w:p w14:paraId="791BE667"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lastRenderedPageBreak/>
        <w:t xml:space="preserve">Other potential steps include: internal research within the law firm and the </w:t>
      </w:r>
      <w:r w:rsidR="00DA0C1D">
        <w:rPr>
          <w:rFonts w:ascii="Times New Roman" w:hAnsi="Times New Roman"/>
          <w:sz w:val="24"/>
          <w:szCs w:val="24"/>
        </w:rPr>
        <w:t>expert</w:t>
      </w:r>
      <w:r w:rsidRPr="008B54D9">
        <w:rPr>
          <w:rFonts w:ascii="Times New Roman" w:hAnsi="Times New Roman"/>
          <w:sz w:val="24"/>
          <w:szCs w:val="24"/>
        </w:rPr>
        <w:t xml:space="preserve">’s firm; external research </w:t>
      </w:r>
      <w:r w:rsidR="00582C2E">
        <w:rPr>
          <w:rFonts w:ascii="Times New Roman" w:hAnsi="Times New Roman"/>
          <w:sz w:val="24"/>
          <w:szCs w:val="24"/>
        </w:rPr>
        <w:t>through colleagues</w:t>
      </w:r>
      <w:r w:rsidRPr="008B54D9">
        <w:rPr>
          <w:rFonts w:ascii="Times New Roman" w:hAnsi="Times New Roman"/>
          <w:sz w:val="24"/>
          <w:szCs w:val="24"/>
        </w:rPr>
        <w:t xml:space="preserve"> in other law firms and </w:t>
      </w:r>
      <w:r w:rsidR="00DA0C1D">
        <w:rPr>
          <w:rFonts w:ascii="Times New Roman" w:hAnsi="Times New Roman"/>
          <w:sz w:val="24"/>
          <w:szCs w:val="24"/>
        </w:rPr>
        <w:t>expert</w:t>
      </w:r>
      <w:r w:rsidRPr="008B54D9">
        <w:rPr>
          <w:rFonts w:ascii="Times New Roman" w:hAnsi="Times New Roman"/>
          <w:sz w:val="24"/>
          <w:szCs w:val="24"/>
        </w:rPr>
        <w:t xml:space="preserve"> firms; and research in legal databases such as PACER, Lexis</w:t>
      </w:r>
      <w:r w:rsidR="000448B0">
        <w:rPr>
          <w:rFonts w:ascii="Times New Roman" w:hAnsi="Times New Roman"/>
          <w:sz w:val="24"/>
          <w:szCs w:val="24"/>
        </w:rPr>
        <w:t xml:space="preserve"> </w:t>
      </w:r>
      <w:r w:rsidRPr="008B54D9">
        <w:rPr>
          <w:rFonts w:ascii="Times New Roman" w:hAnsi="Times New Roman"/>
          <w:sz w:val="24"/>
          <w:szCs w:val="24"/>
        </w:rPr>
        <w:t xml:space="preserve">Nexis, Westlaw, and Daubert Tracker.  See also Section 1 of this paper </w:t>
      </w:r>
      <w:r w:rsidR="00582C2E">
        <w:rPr>
          <w:rFonts w:ascii="Times New Roman" w:hAnsi="Times New Roman"/>
          <w:sz w:val="24"/>
          <w:szCs w:val="24"/>
        </w:rPr>
        <w:t xml:space="preserve">for </w:t>
      </w:r>
      <w:r w:rsidRPr="008B54D9">
        <w:rPr>
          <w:rFonts w:ascii="Times New Roman" w:hAnsi="Times New Roman"/>
          <w:sz w:val="24"/>
          <w:szCs w:val="24"/>
        </w:rPr>
        <w:t xml:space="preserve">a more complete list of ways to conduct research on </w:t>
      </w:r>
      <w:r w:rsidR="00DA0C1D">
        <w:rPr>
          <w:rFonts w:ascii="Times New Roman" w:hAnsi="Times New Roman"/>
          <w:sz w:val="24"/>
          <w:szCs w:val="24"/>
        </w:rPr>
        <w:t>expert</w:t>
      </w:r>
      <w:r w:rsidRPr="008B54D9">
        <w:rPr>
          <w:rFonts w:ascii="Times New Roman" w:hAnsi="Times New Roman"/>
          <w:sz w:val="24"/>
          <w:szCs w:val="24"/>
        </w:rPr>
        <w:t>s.</w:t>
      </w:r>
    </w:p>
    <w:p w14:paraId="3E62EFD5" w14:textId="77777777" w:rsidR="00260A72" w:rsidRDefault="00B866D0" w:rsidP="00260A72">
      <w:pPr>
        <w:pStyle w:val="Heading2"/>
        <w:numPr>
          <w:ilvl w:val="0"/>
          <w:numId w:val="45"/>
        </w:numPr>
      </w:pPr>
      <w:bookmarkStart w:id="40" w:name="_Toc340590052"/>
      <w:r w:rsidRPr="008B54D9">
        <w:t>Analysis Of The Opposing Expert’s Report</w:t>
      </w:r>
      <w:bookmarkEnd w:id="40"/>
    </w:p>
    <w:p w14:paraId="7497A64D"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After receiving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w:t>
      </w:r>
      <w:r w:rsidR="00D17945">
        <w:rPr>
          <w:rFonts w:ascii="Times New Roman" w:hAnsi="Times New Roman"/>
          <w:sz w:val="24"/>
          <w:szCs w:val="24"/>
        </w:rPr>
        <w:t>report</w:t>
      </w:r>
      <w:r w:rsidRPr="008B54D9">
        <w:rPr>
          <w:rFonts w:ascii="Times New Roman" w:hAnsi="Times New Roman"/>
          <w:sz w:val="24"/>
          <w:szCs w:val="24"/>
        </w:rPr>
        <w:t xml:space="preserve">, it is important to quickly forward it to your own </w:t>
      </w:r>
      <w:r w:rsidR="00DA0C1D">
        <w:rPr>
          <w:rFonts w:ascii="Times New Roman" w:hAnsi="Times New Roman"/>
          <w:sz w:val="24"/>
          <w:szCs w:val="24"/>
        </w:rPr>
        <w:t>expert</w:t>
      </w:r>
      <w:r w:rsidRPr="008B54D9">
        <w:rPr>
          <w:rFonts w:ascii="Times New Roman" w:hAnsi="Times New Roman"/>
          <w:sz w:val="24"/>
          <w:szCs w:val="24"/>
        </w:rPr>
        <w:t>.</w:t>
      </w:r>
      <w:r w:rsidRPr="008B54D9">
        <w:rPr>
          <w:rStyle w:val="EndnoteReference"/>
          <w:rFonts w:ascii="Times New Roman" w:hAnsi="Times New Roman"/>
          <w:sz w:val="24"/>
          <w:szCs w:val="24"/>
        </w:rPr>
        <w:endnoteReference w:id="66"/>
      </w:r>
      <w:r w:rsidRPr="008B54D9">
        <w:rPr>
          <w:rFonts w:ascii="Times New Roman" w:hAnsi="Times New Roman"/>
          <w:sz w:val="24"/>
          <w:szCs w:val="24"/>
        </w:rPr>
        <w:t xml:space="preserve">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report will often include exhibits, work papers, and possibly data in native form.  If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supporting work papers are not included with the initial submissions, they should be requested immediately.  If the </w:t>
      </w:r>
      <w:r w:rsidR="00D17945">
        <w:rPr>
          <w:rFonts w:ascii="Times New Roman" w:hAnsi="Times New Roman"/>
          <w:sz w:val="24"/>
          <w:szCs w:val="24"/>
        </w:rPr>
        <w:t>opposing</w:t>
      </w:r>
      <w:r w:rsidR="00582C2E">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analysis is not available in native form (i.e., </w:t>
      </w:r>
      <w:r w:rsidR="00582C2E">
        <w:rPr>
          <w:rFonts w:ascii="Times New Roman" w:hAnsi="Times New Roman"/>
          <w:sz w:val="24"/>
          <w:szCs w:val="24"/>
        </w:rPr>
        <w:t xml:space="preserve">“live” </w:t>
      </w:r>
      <w:r w:rsidRPr="008B54D9">
        <w:rPr>
          <w:rFonts w:ascii="Times New Roman" w:hAnsi="Times New Roman"/>
          <w:sz w:val="24"/>
          <w:szCs w:val="24"/>
        </w:rPr>
        <w:t xml:space="preserve">electronic form such as </w:t>
      </w:r>
      <w:r w:rsidR="00FD6D37">
        <w:rPr>
          <w:rFonts w:ascii="Times New Roman" w:hAnsi="Times New Roman"/>
          <w:sz w:val="24"/>
          <w:szCs w:val="24"/>
        </w:rPr>
        <w:t xml:space="preserve">Microsoft </w:t>
      </w:r>
      <w:r w:rsidRPr="008B54D9">
        <w:rPr>
          <w:rFonts w:ascii="Times New Roman" w:hAnsi="Times New Roman"/>
          <w:sz w:val="24"/>
          <w:szCs w:val="24"/>
        </w:rPr>
        <w:t>Excel</w:t>
      </w:r>
      <w:r w:rsidR="00FD6D37">
        <w:rPr>
          <w:rFonts w:ascii="Times New Roman" w:hAnsi="Times New Roman"/>
          <w:sz w:val="24"/>
          <w:szCs w:val="24"/>
        </w:rPr>
        <w:t xml:space="preserve"> </w:t>
      </w:r>
      <w:r w:rsidRPr="008B54D9">
        <w:rPr>
          <w:rFonts w:ascii="Times New Roman" w:hAnsi="Times New Roman"/>
          <w:sz w:val="24"/>
          <w:szCs w:val="24"/>
        </w:rPr>
        <w:t xml:space="preserve">or </w:t>
      </w:r>
      <w:r w:rsidR="00FD6D37">
        <w:rPr>
          <w:rFonts w:ascii="Times New Roman" w:hAnsi="Times New Roman"/>
          <w:sz w:val="24"/>
          <w:szCs w:val="24"/>
        </w:rPr>
        <w:t>Primavera P6 scheduling files</w:t>
      </w:r>
      <w:r w:rsidRPr="008B54D9">
        <w:rPr>
          <w:rFonts w:ascii="Times New Roman" w:hAnsi="Times New Roman"/>
          <w:sz w:val="24"/>
          <w:szCs w:val="24"/>
        </w:rPr>
        <w:t>), it may be important to request the underlying data in its native form.  Counsel should first discuss the cost</w:t>
      </w:r>
      <w:r w:rsidR="000448B0">
        <w:rPr>
          <w:rFonts w:ascii="Times New Roman" w:hAnsi="Times New Roman"/>
          <w:sz w:val="24"/>
          <w:szCs w:val="24"/>
        </w:rPr>
        <w:t xml:space="preserve"> and </w:t>
      </w:r>
      <w:r w:rsidRPr="008B54D9">
        <w:rPr>
          <w:rFonts w:ascii="Times New Roman" w:hAnsi="Times New Roman"/>
          <w:sz w:val="24"/>
          <w:szCs w:val="24"/>
        </w:rPr>
        <w:t>benefit</w:t>
      </w:r>
      <w:r w:rsidR="000448B0">
        <w:rPr>
          <w:rFonts w:ascii="Times New Roman" w:hAnsi="Times New Roman"/>
          <w:sz w:val="24"/>
          <w:szCs w:val="24"/>
        </w:rPr>
        <w:t>s</w:t>
      </w:r>
      <w:r w:rsidRPr="008B54D9">
        <w:rPr>
          <w:rFonts w:ascii="Times New Roman" w:hAnsi="Times New Roman"/>
          <w:sz w:val="24"/>
          <w:szCs w:val="24"/>
        </w:rPr>
        <w:t xml:space="preserve"> of doing so</w:t>
      </w:r>
      <w:r w:rsidR="00B537C8">
        <w:rPr>
          <w:rFonts w:ascii="Times New Roman" w:hAnsi="Times New Roman"/>
          <w:sz w:val="24"/>
          <w:szCs w:val="24"/>
        </w:rPr>
        <w:t xml:space="preserve"> with his or her </w:t>
      </w:r>
      <w:r w:rsidR="00DA0C1D">
        <w:rPr>
          <w:rFonts w:ascii="Times New Roman" w:hAnsi="Times New Roman"/>
          <w:sz w:val="24"/>
          <w:szCs w:val="24"/>
        </w:rPr>
        <w:t>expert</w:t>
      </w:r>
      <w:r w:rsidRPr="008B54D9">
        <w:rPr>
          <w:rFonts w:ascii="Times New Roman" w:hAnsi="Times New Roman"/>
          <w:sz w:val="24"/>
          <w:szCs w:val="24"/>
        </w:rPr>
        <w:t xml:space="preserve">.  For example, the </w:t>
      </w:r>
      <w:r w:rsidR="00FD6D37">
        <w:rPr>
          <w:rFonts w:ascii="Times New Roman" w:hAnsi="Times New Roman"/>
          <w:sz w:val="24"/>
          <w:szCs w:val="24"/>
        </w:rPr>
        <w:t xml:space="preserve">native </w:t>
      </w:r>
      <w:r w:rsidRPr="008B54D9">
        <w:rPr>
          <w:rFonts w:ascii="Times New Roman" w:hAnsi="Times New Roman"/>
          <w:sz w:val="24"/>
          <w:szCs w:val="24"/>
        </w:rPr>
        <w:t xml:space="preserve">schedule update files used to perform a schedule analysis </w:t>
      </w:r>
      <w:r w:rsidR="00FD6D37">
        <w:rPr>
          <w:rFonts w:ascii="Times New Roman" w:hAnsi="Times New Roman"/>
          <w:sz w:val="24"/>
          <w:szCs w:val="24"/>
        </w:rPr>
        <w:t>may</w:t>
      </w:r>
      <w:r w:rsidR="00FD6D37" w:rsidRPr="008B54D9">
        <w:rPr>
          <w:rFonts w:ascii="Times New Roman" w:hAnsi="Times New Roman"/>
          <w:sz w:val="24"/>
          <w:szCs w:val="24"/>
        </w:rPr>
        <w:t xml:space="preserve"> </w:t>
      </w:r>
      <w:r w:rsidRPr="008B54D9">
        <w:rPr>
          <w:rFonts w:ascii="Times New Roman" w:hAnsi="Times New Roman"/>
          <w:sz w:val="24"/>
          <w:szCs w:val="24"/>
        </w:rPr>
        <w:t xml:space="preserve">allow your </w:t>
      </w:r>
      <w:r w:rsidR="00DA0C1D">
        <w:rPr>
          <w:rFonts w:ascii="Times New Roman" w:hAnsi="Times New Roman"/>
          <w:sz w:val="24"/>
          <w:szCs w:val="24"/>
        </w:rPr>
        <w:t>expert</w:t>
      </w:r>
      <w:r w:rsidRPr="008B54D9">
        <w:rPr>
          <w:rFonts w:ascii="Times New Roman" w:hAnsi="Times New Roman"/>
          <w:sz w:val="24"/>
          <w:szCs w:val="24"/>
        </w:rPr>
        <w:t xml:space="preserve"> to </w:t>
      </w:r>
      <w:r w:rsidR="00FD6D37">
        <w:rPr>
          <w:rFonts w:ascii="Times New Roman" w:hAnsi="Times New Roman"/>
          <w:sz w:val="24"/>
          <w:szCs w:val="24"/>
        </w:rPr>
        <w:t xml:space="preserve">more </w:t>
      </w:r>
      <w:r w:rsidRPr="008B54D9">
        <w:rPr>
          <w:rFonts w:ascii="Times New Roman" w:hAnsi="Times New Roman"/>
          <w:sz w:val="24"/>
          <w:szCs w:val="24"/>
        </w:rPr>
        <w:t>timely</w:t>
      </w:r>
      <w:r w:rsidR="00FD6D37">
        <w:rPr>
          <w:rFonts w:ascii="Times New Roman" w:hAnsi="Times New Roman"/>
          <w:sz w:val="24"/>
          <w:szCs w:val="24"/>
        </w:rPr>
        <w:t xml:space="preserve"> and completely evaluate the </w:t>
      </w:r>
      <w:r w:rsidR="00D17945">
        <w:rPr>
          <w:rFonts w:ascii="Times New Roman" w:hAnsi="Times New Roman"/>
          <w:sz w:val="24"/>
          <w:szCs w:val="24"/>
        </w:rPr>
        <w:t>opposing</w:t>
      </w:r>
      <w:r w:rsidR="00FD6D37">
        <w:rPr>
          <w:rFonts w:ascii="Times New Roman" w:hAnsi="Times New Roman"/>
          <w:sz w:val="24"/>
          <w:szCs w:val="24"/>
        </w:rPr>
        <w:t xml:space="preserve"> </w:t>
      </w:r>
      <w:r w:rsidR="00DA0C1D">
        <w:rPr>
          <w:rFonts w:ascii="Times New Roman" w:hAnsi="Times New Roman"/>
          <w:sz w:val="24"/>
          <w:szCs w:val="24"/>
        </w:rPr>
        <w:t>expert</w:t>
      </w:r>
      <w:r w:rsidR="00FD6D37">
        <w:rPr>
          <w:rFonts w:ascii="Times New Roman" w:hAnsi="Times New Roman"/>
          <w:sz w:val="24"/>
          <w:szCs w:val="24"/>
        </w:rPr>
        <w:t>’s analysis</w:t>
      </w:r>
      <w:r w:rsidR="00B537C8">
        <w:rPr>
          <w:rFonts w:ascii="Times New Roman" w:hAnsi="Times New Roman"/>
          <w:sz w:val="24"/>
          <w:szCs w:val="24"/>
        </w:rPr>
        <w:t>,</w:t>
      </w:r>
      <w:r w:rsidR="00FD6D37">
        <w:rPr>
          <w:rFonts w:ascii="Times New Roman" w:hAnsi="Times New Roman"/>
          <w:sz w:val="24"/>
          <w:szCs w:val="24"/>
        </w:rPr>
        <w:t xml:space="preserve"> which may</w:t>
      </w:r>
      <w:r w:rsidRPr="008B54D9">
        <w:rPr>
          <w:rFonts w:ascii="Times New Roman" w:hAnsi="Times New Roman"/>
          <w:sz w:val="24"/>
          <w:szCs w:val="24"/>
        </w:rPr>
        <w:t xml:space="preserve"> </w:t>
      </w:r>
      <w:r w:rsidR="00B537C8">
        <w:rPr>
          <w:rFonts w:ascii="Times New Roman" w:hAnsi="Times New Roman"/>
          <w:sz w:val="24"/>
          <w:szCs w:val="24"/>
        </w:rPr>
        <w:t xml:space="preserve">only </w:t>
      </w:r>
      <w:r w:rsidRPr="008B54D9">
        <w:rPr>
          <w:rFonts w:ascii="Times New Roman" w:hAnsi="Times New Roman"/>
          <w:sz w:val="24"/>
          <w:szCs w:val="24"/>
        </w:rPr>
        <w:t xml:space="preserve">be presented in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w:t>
      </w:r>
      <w:r w:rsidR="00D17945">
        <w:rPr>
          <w:rFonts w:ascii="Times New Roman" w:hAnsi="Times New Roman"/>
          <w:sz w:val="24"/>
          <w:szCs w:val="24"/>
        </w:rPr>
        <w:t>report</w:t>
      </w:r>
      <w:r w:rsidRPr="008B54D9">
        <w:rPr>
          <w:rFonts w:ascii="Times New Roman" w:hAnsi="Times New Roman"/>
          <w:sz w:val="24"/>
          <w:szCs w:val="24"/>
        </w:rPr>
        <w:t xml:space="preserve"> </w:t>
      </w:r>
      <w:r w:rsidR="00FD6D37">
        <w:rPr>
          <w:rFonts w:ascii="Times New Roman" w:hAnsi="Times New Roman"/>
          <w:sz w:val="24"/>
          <w:szCs w:val="24"/>
        </w:rPr>
        <w:t>in</w:t>
      </w:r>
      <w:r w:rsidR="00FD6D37" w:rsidRPr="008B54D9">
        <w:rPr>
          <w:rFonts w:ascii="Times New Roman" w:hAnsi="Times New Roman"/>
          <w:sz w:val="24"/>
          <w:szCs w:val="24"/>
        </w:rPr>
        <w:t xml:space="preserve"> </w:t>
      </w:r>
      <w:r w:rsidR="00B537C8">
        <w:rPr>
          <w:rFonts w:ascii="Times New Roman" w:hAnsi="Times New Roman"/>
          <w:sz w:val="24"/>
          <w:szCs w:val="24"/>
        </w:rPr>
        <w:t xml:space="preserve">the form of </w:t>
      </w:r>
      <w:r w:rsidRPr="008B54D9">
        <w:rPr>
          <w:rFonts w:ascii="Times New Roman" w:hAnsi="Times New Roman"/>
          <w:sz w:val="24"/>
          <w:szCs w:val="24"/>
        </w:rPr>
        <w:t>simplified graphics</w:t>
      </w:r>
      <w:r w:rsidR="00FD6D37">
        <w:rPr>
          <w:rFonts w:ascii="Times New Roman" w:hAnsi="Times New Roman"/>
          <w:sz w:val="24"/>
          <w:szCs w:val="24"/>
        </w:rPr>
        <w:t xml:space="preserve"> with</w:t>
      </w:r>
      <w:r w:rsidR="00B537C8">
        <w:rPr>
          <w:rFonts w:ascii="Times New Roman" w:hAnsi="Times New Roman"/>
          <w:sz w:val="24"/>
          <w:szCs w:val="24"/>
        </w:rPr>
        <w:t>out any</w:t>
      </w:r>
      <w:r w:rsidR="00FD6D37">
        <w:rPr>
          <w:rFonts w:ascii="Times New Roman" w:hAnsi="Times New Roman"/>
          <w:sz w:val="24"/>
          <w:szCs w:val="24"/>
        </w:rPr>
        <w:t xml:space="preserve"> visibility into the underlying schedule logic</w:t>
      </w:r>
      <w:r w:rsidRPr="008B54D9">
        <w:rPr>
          <w:rFonts w:ascii="Times New Roman" w:hAnsi="Times New Roman"/>
          <w:sz w:val="24"/>
          <w:szCs w:val="24"/>
        </w:rPr>
        <w:t>.</w:t>
      </w:r>
    </w:p>
    <w:p w14:paraId="78D3D5B3" w14:textId="77777777" w:rsidR="00B866D0" w:rsidRPr="008B54D9" w:rsidRDefault="00B866D0" w:rsidP="00570963">
      <w:pPr>
        <w:spacing w:line="480" w:lineRule="auto"/>
        <w:ind w:firstLine="720"/>
        <w:rPr>
          <w:rFonts w:ascii="Times New Roman" w:hAnsi="Times New Roman"/>
          <w:b/>
          <w:sz w:val="24"/>
          <w:szCs w:val="24"/>
        </w:rPr>
      </w:pPr>
      <w:r w:rsidRPr="008B54D9">
        <w:rPr>
          <w:rFonts w:ascii="Times New Roman" w:hAnsi="Times New Roman"/>
          <w:sz w:val="24"/>
          <w:szCs w:val="24"/>
        </w:rPr>
        <w:t xml:space="preserve">It is imperative for your </w:t>
      </w:r>
      <w:r w:rsidR="00DA0C1D">
        <w:rPr>
          <w:rFonts w:ascii="Times New Roman" w:hAnsi="Times New Roman"/>
          <w:sz w:val="24"/>
          <w:szCs w:val="24"/>
        </w:rPr>
        <w:t>expert</w:t>
      </w:r>
      <w:r w:rsidRPr="008B54D9">
        <w:rPr>
          <w:rFonts w:ascii="Times New Roman" w:hAnsi="Times New Roman"/>
          <w:sz w:val="24"/>
          <w:szCs w:val="24"/>
        </w:rPr>
        <w:t xml:space="preserve"> to get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and support as early as possible and begin a detailed review of the other side’s analysis and conclusions.  This review will help </w:t>
      </w:r>
      <w:r w:rsidR="00D17945">
        <w:rPr>
          <w:rFonts w:ascii="Times New Roman" w:hAnsi="Times New Roman"/>
          <w:sz w:val="24"/>
          <w:szCs w:val="24"/>
        </w:rPr>
        <w:t>counsel</w:t>
      </w:r>
      <w:r w:rsidRPr="008B54D9">
        <w:rPr>
          <w:rFonts w:ascii="Times New Roman" w:hAnsi="Times New Roman"/>
          <w:sz w:val="24"/>
          <w:szCs w:val="24"/>
        </w:rPr>
        <w:t xml:space="preserve"> identify flaws in the methodology, highlight </w:t>
      </w:r>
      <w:r w:rsidR="00B537C8">
        <w:rPr>
          <w:rFonts w:ascii="Times New Roman" w:hAnsi="Times New Roman"/>
          <w:sz w:val="24"/>
          <w:szCs w:val="24"/>
        </w:rPr>
        <w:t xml:space="preserve">significant </w:t>
      </w:r>
      <w:r w:rsidRPr="008B54D9">
        <w:rPr>
          <w:rFonts w:ascii="Times New Roman" w:hAnsi="Times New Roman"/>
          <w:sz w:val="24"/>
          <w:szCs w:val="24"/>
        </w:rPr>
        <w:t xml:space="preserve">mathematical errors, and identify any controversial or unsupported assumptions, as well </w:t>
      </w:r>
      <w:r w:rsidRPr="008B54D9">
        <w:rPr>
          <w:rFonts w:ascii="Times New Roman" w:hAnsi="Times New Roman"/>
          <w:sz w:val="24"/>
          <w:szCs w:val="24"/>
        </w:rPr>
        <w:lastRenderedPageBreak/>
        <w:t xml:space="preserve">as any other significant issues regarding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opinions and supporting analyses.  If the methodology employed by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is determined to be flawed, these findings could also be used to form the basis of a Daubert motion or to </w:t>
      </w:r>
      <w:r w:rsidR="00B537C8">
        <w:rPr>
          <w:rFonts w:ascii="Times New Roman" w:hAnsi="Times New Roman"/>
          <w:sz w:val="24"/>
          <w:szCs w:val="24"/>
        </w:rPr>
        <w:t>demonstrate to</w:t>
      </w:r>
      <w:r w:rsidR="00B537C8" w:rsidRPr="008B54D9">
        <w:rPr>
          <w:rFonts w:ascii="Times New Roman" w:hAnsi="Times New Roman"/>
          <w:sz w:val="24"/>
          <w:szCs w:val="24"/>
        </w:rPr>
        <w:t xml:space="preserve"> </w:t>
      </w:r>
      <w:r w:rsidRPr="008B54D9">
        <w:rPr>
          <w:rFonts w:ascii="Times New Roman" w:hAnsi="Times New Roman"/>
          <w:sz w:val="24"/>
          <w:szCs w:val="24"/>
        </w:rPr>
        <w:t>the opposition significant weaknesses in their case, potentially leading to a favorable settlement.</w:t>
      </w:r>
      <w:r w:rsidRPr="008B54D9">
        <w:rPr>
          <w:rStyle w:val="EndnoteReference"/>
          <w:rFonts w:ascii="Times New Roman" w:hAnsi="Times New Roman"/>
          <w:sz w:val="24"/>
          <w:szCs w:val="24"/>
        </w:rPr>
        <w:endnoteReference w:id="67"/>
      </w:r>
      <w:r w:rsidRPr="008B54D9">
        <w:rPr>
          <w:rFonts w:ascii="Times New Roman" w:hAnsi="Times New Roman"/>
          <w:sz w:val="24"/>
          <w:szCs w:val="24"/>
        </w:rPr>
        <w:t xml:space="preserve">  </w:t>
      </w:r>
    </w:p>
    <w:p w14:paraId="71BA2C6F" w14:textId="77777777" w:rsidR="00260A72" w:rsidRDefault="00B866D0" w:rsidP="00260A72">
      <w:pPr>
        <w:pStyle w:val="Heading2"/>
      </w:pPr>
      <w:bookmarkStart w:id="41" w:name="_Toc340590053"/>
      <w:r w:rsidRPr="008B54D9">
        <w:t>Informal Meeting Of The Experts</w:t>
      </w:r>
      <w:bookmarkEnd w:id="41"/>
    </w:p>
    <w:p w14:paraId="0E479AA2" w14:textId="77777777" w:rsidR="00B866D0" w:rsidRPr="008B54D9" w:rsidRDefault="00FD6D37" w:rsidP="00570963">
      <w:pPr>
        <w:spacing w:line="480" w:lineRule="auto"/>
        <w:ind w:firstLine="720"/>
        <w:rPr>
          <w:rFonts w:ascii="Times New Roman" w:hAnsi="Times New Roman"/>
          <w:bCs/>
          <w:color w:val="000000"/>
          <w:sz w:val="24"/>
          <w:szCs w:val="24"/>
        </w:rPr>
      </w:pPr>
      <w:r>
        <w:rPr>
          <w:rFonts w:ascii="Times New Roman" w:hAnsi="Times New Roman"/>
          <w:sz w:val="24"/>
          <w:szCs w:val="24"/>
        </w:rPr>
        <w:t>I</w:t>
      </w:r>
      <w:r w:rsidR="00B866D0" w:rsidRPr="008B54D9">
        <w:rPr>
          <w:rFonts w:ascii="Times New Roman" w:hAnsi="Times New Roman"/>
          <w:sz w:val="24"/>
          <w:szCs w:val="24"/>
        </w:rPr>
        <w:t xml:space="preserve">nternational arbitrations </w:t>
      </w:r>
      <w:r>
        <w:rPr>
          <w:rFonts w:ascii="Times New Roman" w:hAnsi="Times New Roman"/>
          <w:sz w:val="24"/>
          <w:szCs w:val="24"/>
        </w:rPr>
        <w:t xml:space="preserve">often require that </w:t>
      </w:r>
      <w:r w:rsidR="00D17945">
        <w:rPr>
          <w:rFonts w:ascii="Times New Roman" w:hAnsi="Times New Roman"/>
          <w:sz w:val="24"/>
          <w:szCs w:val="24"/>
        </w:rPr>
        <w:t>opposing</w:t>
      </w:r>
      <w:r>
        <w:rPr>
          <w:rFonts w:ascii="Times New Roman" w:hAnsi="Times New Roman"/>
          <w:sz w:val="24"/>
          <w:szCs w:val="24"/>
        </w:rPr>
        <w:t xml:space="preserve"> </w:t>
      </w:r>
      <w:r w:rsidR="00DA0C1D">
        <w:rPr>
          <w:rFonts w:ascii="Times New Roman" w:hAnsi="Times New Roman"/>
          <w:sz w:val="24"/>
          <w:szCs w:val="24"/>
        </w:rPr>
        <w:t>expert</w:t>
      </w:r>
      <w:r>
        <w:rPr>
          <w:rFonts w:ascii="Times New Roman" w:hAnsi="Times New Roman"/>
          <w:sz w:val="24"/>
          <w:szCs w:val="24"/>
        </w:rPr>
        <w:t xml:space="preserve">s jointly issue a report to the Tribunal which stipulates the </w:t>
      </w:r>
      <w:r w:rsidR="00B866D0" w:rsidRPr="008B54D9">
        <w:rPr>
          <w:rFonts w:ascii="Times New Roman" w:hAnsi="Times New Roman"/>
          <w:sz w:val="24"/>
          <w:szCs w:val="24"/>
        </w:rPr>
        <w:t xml:space="preserve">issues and facts upon which </w:t>
      </w:r>
      <w:r w:rsidR="00B537C8">
        <w:rPr>
          <w:rFonts w:ascii="Times New Roman" w:hAnsi="Times New Roman"/>
          <w:sz w:val="24"/>
          <w:szCs w:val="24"/>
        </w:rPr>
        <w:t xml:space="preserve">the </w:t>
      </w:r>
      <w:r w:rsidR="00DA0C1D">
        <w:rPr>
          <w:rFonts w:ascii="Times New Roman" w:hAnsi="Times New Roman"/>
          <w:sz w:val="24"/>
          <w:szCs w:val="24"/>
        </w:rPr>
        <w:t>expert</w:t>
      </w:r>
      <w:r w:rsidR="00B866D0" w:rsidRPr="008B54D9">
        <w:rPr>
          <w:rFonts w:ascii="Times New Roman" w:hAnsi="Times New Roman"/>
          <w:sz w:val="24"/>
          <w:szCs w:val="24"/>
        </w:rPr>
        <w:t>s agree</w:t>
      </w:r>
      <w:r>
        <w:rPr>
          <w:rFonts w:ascii="Times New Roman" w:hAnsi="Times New Roman"/>
          <w:sz w:val="24"/>
          <w:szCs w:val="24"/>
        </w:rPr>
        <w:t>.</w:t>
      </w:r>
      <w:r w:rsidR="00B866D0" w:rsidRPr="008B54D9">
        <w:rPr>
          <w:rFonts w:ascii="Times New Roman" w:hAnsi="Times New Roman"/>
          <w:sz w:val="24"/>
          <w:szCs w:val="24"/>
        </w:rPr>
        <w:t xml:space="preserve"> </w:t>
      </w:r>
      <w:r w:rsidR="00B866D0" w:rsidRPr="008B54D9">
        <w:rPr>
          <w:rFonts w:ascii="Times New Roman" w:hAnsi="Times New Roman"/>
          <w:bCs/>
          <w:color w:val="000000"/>
          <w:sz w:val="24"/>
          <w:szCs w:val="24"/>
        </w:rPr>
        <w:t xml:space="preserve"> Sometimes referred to as “hot-tubbing”, this allows for simple issues to be resolved in a comparatively low-cost manner, and can identify errors that stem from a misunderstanding of accepted facts.  For example, the </w:t>
      </w:r>
      <w:r w:rsidR="00DA0C1D">
        <w:rPr>
          <w:rFonts w:ascii="Times New Roman" w:hAnsi="Times New Roman"/>
          <w:bCs/>
          <w:color w:val="000000"/>
          <w:sz w:val="24"/>
          <w:szCs w:val="24"/>
        </w:rPr>
        <w:t>expert</w:t>
      </w:r>
      <w:r w:rsidR="00B866D0" w:rsidRPr="008B54D9">
        <w:rPr>
          <w:rFonts w:ascii="Times New Roman" w:hAnsi="Times New Roman"/>
          <w:bCs/>
          <w:color w:val="000000"/>
          <w:sz w:val="24"/>
          <w:szCs w:val="24"/>
        </w:rPr>
        <w:t xml:space="preserve">s may be able to agree that certain </w:t>
      </w:r>
      <w:r w:rsidR="00B537C8">
        <w:rPr>
          <w:rFonts w:ascii="Times New Roman" w:hAnsi="Times New Roman"/>
          <w:bCs/>
          <w:color w:val="000000"/>
          <w:sz w:val="24"/>
          <w:szCs w:val="24"/>
        </w:rPr>
        <w:t xml:space="preserve">of the Plaintiff’s </w:t>
      </w:r>
      <w:r w:rsidR="00B866D0" w:rsidRPr="008B54D9">
        <w:rPr>
          <w:rFonts w:ascii="Times New Roman" w:hAnsi="Times New Roman"/>
          <w:bCs/>
          <w:color w:val="000000"/>
          <w:sz w:val="24"/>
          <w:szCs w:val="24"/>
        </w:rPr>
        <w:t xml:space="preserve">project employees are, in fact, time-related and that the recorded cost </w:t>
      </w:r>
      <w:r w:rsidR="00B537C8">
        <w:rPr>
          <w:rFonts w:ascii="Times New Roman" w:hAnsi="Times New Roman"/>
          <w:bCs/>
          <w:color w:val="000000"/>
          <w:sz w:val="24"/>
          <w:szCs w:val="24"/>
        </w:rPr>
        <w:t>related to</w:t>
      </w:r>
      <w:r w:rsidR="00B537C8" w:rsidRPr="008B54D9">
        <w:rPr>
          <w:rFonts w:ascii="Times New Roman" w:hAnsi="Times New Roman"/>
          <w:bCs/>
          <w:color w:val="000000"/>
          <w:sz w:val="24"/>
          <w:szCs w:val="24"/>
        </w:rPr>
        <w:t xml:space="preserve"> </w:t>
      </w:r>
      <w:r w:rsidR="00B866D0" w:rsidRPr="008B54D9">
        <w:rPr>
          <w:rFonts w:ascii="Times New Roman" w:hAnsi="Times New Roman"/>
          <w:bCs/>
          <w:color w:val="000000"/>
          <w:sz w:val="24"/>
          <w:szCs w:val="24"/>
        </w:rPr>
        <w:t>those employees is accurate.  Then all that is left to argue at the hearing is the amount of time for which the Plaintiff will be compensated for those particular project employees.</w:t>
      </w:r>
    </w:p>
    <w:p w14:paraId="6C03F983"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Although this </w:t>
      </w:r>
      <w:r w:rsidR="00B537C8">
        <w:rPr>
          <w:rFonts w:ascii="Times New Roman" w:hAnsi="Times New Roman"/>
          <w:sz w:val="24"/>
          <w:szCs w:val="24"/>
        </w:rPr>
        <w:t xml:space="preserve">“hot-tubbing” </w:t>
      </w:r>
      <w:r w:rsidRPr="008B54D9">
        <w:rPr>
          <w:rFonts w:ascii="Times New Roman" w:hAnsi="Times New Roman"/>
          <w:sz w:val="24"/>
          <w:szCs w:val="24"/>
        </w:rPr>
        <w:t xml:space="preserve">approach is not part of the typical arbitration or Court rules in the United States, </w:t>
      </w:r>
      <w:r w:rsidR="00B537C8">
        <w:rPr>
          <w:rFonts w:ascii="Times New Roman" w:hAnsi="Times New Roman"/>
          <w:sz w:val="24"/>
          <w:szCs w:val="24"/>
        </w:rPr>
        <w:t>the parties could certainly agree to adopt it</w:t>
      </w:r>
      <w:r w:rsidRPr="008B54D9">
        <w:rPr>
          <w:rFonts w:ascii="Times New Roman" w:hAnsi="Times New Roman"/>
          <w:sz w:val="24"/>
          <w:szCs w:val="24"/>
        </w:rPr>
        <w:t xml:space="preserve"> in those forums on an informal basis, as a means for the </w:t>
      </w:r>
      <w:r w:rsidR="00DA0C1D">
        <w:rPr>
          <w:rFonts w:ascii="Times New Roman" w:hAnsi="Times New Roman"/>
          <w:sz w:val="24"/>
          <w:szCs w:val="24"/>
        </w:rPr>
        <w:t>expert</w:t>
      </w:r>
      <w:r w:rsidRPr="008B54D9">
        <w:rPr>
          <w:rFonts w:ascii="Times New Roman" w:hAnsi="Times New Roman"/>
          <w:sz w:val="24"/>
          <w:szCs w:val="24"/>
        </w:rPr>
        <w:t>s to narrow areas of differences in a dispute.   Such an informal arrangement can significantly streamline the discovery process</w:t>
      </w:r>
      <w:r w:rsidR="00B91882">
        <w:rPr>
          <w:rFonts w:ascii="Times New Roman" w:hAnsi="Times New Roman"/>
          <w:sz w:val="24"/>
          <w:szCs w:val="24"/>
        </w:rPr>
        <w:t>, reduce costs</w:t>
      </w:r>
      <w:r w:rsidRPr="008B54D9">
        <w:rPr>
          <w:rFonts w:ascii="Times New Roman" w:hAnsi="Times New Roman"/>
          <w:sz w:val="24"/>
          <w:szCs w:val="24"/>
        </w:rPr>
        <w:t xml:space="preserve"> and again</w:t>
      </w:r>
      <w:r w:rsidR="00B91882">
        <w:rPr>
          <w:rFonts w:ascii="Times New Roman" w:hAnsi="Times New Roman"/>
          <w:sz w:val="24"/>
          <w:szCs w:val="24"/>
        </w:rPr>
        <w:t>, potentially</w:t>
      </w:r>
      <w:r w:rsidRPr="008B54D9">
        <w:rPr>
          <w:rFonts w:ascii="Times New Roman" w:hAnsi="Times New Roman"/>
          <w:sz w:val="24"/>
          <w:szCs w:val="24"/>
        </w:rPr>
        <w:t xml:space="preserve"> bring the parties closer to a settlement agreement—or at least narrow the focus of what needs to be </w:t>
      </w:r>
      <w:r w:rsidR="00FD6D37">
        <w:rPr>
          <w:rFonts w:ascii="Times New Roman" w:hAnsi="Times New Roman"/>
          <w:sz w:val="24"/>
          <w:szCs w:val="24"/>
        </w:rPr>
        <w:t>adjudicated</w:t>
      </w:r>
      <w:r w:rsidRPr="008B54D9">
        <w:rPr>
          <w:rFonts w:ascii="Times New Roman" w:hAnsi="Times New Roman"/>
          <w:sz w:val="24"/>
          <w:szCs w:val="24"/>
        </w:rPr>
        <w:t>.</w:t>
      </w:r>
    </w:p>
    <w:p w14:paraId="6F880D6C" w14:textId="77777777" w:rsidR="00530B08" w:rsidRDefault="00530B08">
      <w:pPr>
        <w:spacing w:after="0" w:line="240" w:lineRule="auto"/>
        <w:rPr>
          <w:rFonts w:ascii="Times New Roman" w:hAnsi="Times New Roman"/>
          <w:b/>
          <w:sz w:val="24"/>
          <w:szCs w:val="24"/>
          <w:u w:val="single"/>
        </w:rPr>
      </w:pPr>
      <w:r>
        <w:br w:type="page"/>
      </w:r>
    </w:p>
    <w:p w14:paraId="5177EBBC" w14:textId="77777777" w:rsidR="00260A72" w:rsidRDefault="00B866D0" w:rsidP="00260A72">
      <w:pPr>
        <w:pStyle w:val="Heading2"/>
      </w:pPr>
      <w:bookmarkStart w:id="42" w:name="_Toc340590054"/>
      <w:r w:rsidRPr="008B54D9">
        <w:lastRenderedPageBreak/>
        <w:t>Deposition Of The Opposing Expert</w:t>
      </w:r>
      <w:bookmarkEnd w:id="42"/>
    </w:p>
    <w:p w14:paraId="009B5CC0"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and supporting work papers are not always clearly presented and a misunderstanding of the methodology used or the basis for assumptions or conclusions often causes the need to depose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Your </w:t>
      </w:r>
      <w:r w:rsidR="00DA0C1D">
        <w:rPr>
          <w:rFonts w:ascii="Times New Roman" w:hAnsi="Times New Roman"/>
          <w:sz w:val="24"/>
          <w:szCs w:val="24"/>
        </w:rPr>
        <w:t>expert</w:t>
      </w:r>
      <w:r w:rsidRPr="008B54D9">
        <w:rPr>
          <w:rFonts w:ascii="Times New Roman" w:hAnsi="Times New Roman"/>
          <w:sz w:val="24"/>
          <w:szCs w:val="24"/>
        </w:rPr>
        <w:t xml:space="preserve"> can greatly assist by preparing deposition questions for </w:t>
      </w:r>
      <w:r w:rsidR="00B91882">
        <w:rPr>
          <w:rFonts w:ascii="Times New Roman" w:hAnsi="Times New Roman"/>
          <w:sz w:val="24"/>
          <w:szCs w:val="24"/>
        </w:rPr>
        <w:t xml:space="preserve">use with </w:t>
      </w:r>
      <w:r w:rsidRPr="008B54D9">
        <w:rPr>
          <w:rFonts w:ascii="Times New Roman" w:hAnsi="Times New Roman"/>
          <w:sz w:val="24"/>
          <w:szCs w:val="24"/>
        </w:rPr>
        <w:t xml:space="preserve">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so as to </w:t>
      </w:r>
      <w:r w:rsidR="00B91882">
        <w:rPr>
          <w:rFonts w:ascii="Times New Roman" w:hAnsi="Times New Roman"/>
          <w:sz w:val="24"/>
          <w:szCs w:val="24"/>
        </w:rPr>
        <w:t xml:space="preserve">most directly </w:t>
      </w:r>
      <w:r w:rsidRPr="008B54D9">
        <w:rPr>
          <w:rFonts w:ascii="Times New Roman" w:hAnsi="Times New Roman"/>
          <w:sz w:val="24"/>
          <w:szCs w:val="24"/>
        </w:rPr>
        <w:t xml:space="preserve">identify the critical, fact-based assumptions used in the </w:t>
      </w:r>
      <w:r w:rsidR="00D17945">
        <w:rPr>
          <w:rFonts w:ascii="Times New Roman" w:hAnsi="Times New Roman"/>
          <w:sz w:val="24"/>
          <w:szCs w:val="24"/>
        </w:rPr>
        <w:t>opposing</w:t>
      </w:r>
      <w:r w:rsidR="00B91882">
        <w:rPr>
          <w:rFonts w:ascii="Times New Roman" w:hAnsi="Times New Roman"/>
          <w:sz w:val="24"/>
          <w:szCs w:val="24"/>
        </w:rPr>
        <w:t xml:space="preserve"> </w:t>
      </w:r>
      <w:r w:rsidR="00DA0C1D">
        <w:rPr>
          <w:rFonts w:ascii="Times New Roman" w:hAnsi="Times New Roman"/>
          <w:sz w:val="24"/>
          <w:szCs w:val="24"/>
        </w:rPr>
        <w:t>expert</w:t>
      </w:r>
      <w:r w:rsidR="00B91882">
        <w:rPr>
          <w:rFonts w:ascii="Times New Roman" w:hAnsi="Times New Roman"/>
          <w:sz w:val="24"/>
          <w:szCs w:val="24"/>
        </w:rPr>
        <w:t xml:space="preserve">’s </w:t>
      </w:r>
      <w:r w:rsidRPr="008B54D9">
        <w:rPr>
          <w:rFonts w:ascii="Times New Roman" w:hAnsi="Times New Roman"/>
          <w:sz w:val="24"/>
          <w:szCs w:val="24"/>
        </w:rPr>
        <w:t>analys</w:t>
      </w:r>
      <w:r w:rsidR="00B91882">
        <w:rPr>
          <w:rFonts w:ascii="Times New Roman" w:hAnsi="Times New Roman"/>
          <w:sz w:val="24"/>
          <w:szCs w:val="24"/>
        </w:rPr>
        <w:t>e</w:t>
      </w:r>
      <w:r w:rsidRPr="008B54D9">
        <w:rPr>
          <w:rFonts w:ascii="Times New Roman" w:hAnsi="Times New Roman"/>
          <w:sz w:val="24"/>
          <w:szCs w:val="24"/>
        </w:rPr>
        <w:t>s, as well as the full bases for methodologies employed.</w:t>
      </w:r>
      <w:r w:rsidRPr="008B54D9">
        <w:rPr>
          <w:rStyle w:val="EndnoteReference"/>
          <w:rFonts w:ascii="Times New Roman" w:hAnsi="Times New Roman"/>
          <w:sz w:val="24"/>
          <w:szCs w:val="24"/>
        </w:rPr>
        <w:t xml:space="preserve"> </w:t>
      </w:r>
      <w:r w:rsidRPr="008B54D9">
        <w:rPr>
          <w:rStyle w:val="EndnoteReference"/>
          <w:rFonts w:ascii="Times New Roman" w:hAnsi="Times New Roman"/>
          <w:sz w:val="24"/>
          <w:szCs w:val="24"/>
        </w:rPr>
        <w:endnoteReference w:id="68"/>
      </w:r>
      <w:r w:rsidRPr="008B54D9">
        <w:rPr>
          <w:rFonts w:ascii="Times New Roman" w:hAnsi="Times New Roman"/>
          <w:sz w:val="24"/>
          <w:szCs w:val="24"/>
        </w:rPr>
        <w:t xml:space="preserve">     </w:t>
      </w:r>
    </w:p>
    <w:p w14:paraId="6341CFDF"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Once </w:t>
      </w:r>
      <w:r w:rsidR="00B91882">
        <w:rPr>
          <w:rFonts w:ascii="Times New Roman" w:hAnsi="Times New Roman"/>
          <w:sz w:val="24"/>
          <w:szCs w:val="24"/>
        </w:rPr>
        <w:t>the</w:t>
      </w:r>
      <w:r w:rsidR="00B91882"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prepares a list of deposition questions for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counsel</w:t>
      </w:r>
      <w:r w:rsidRPr="008B54D9">
        <w:rPr>
          <w:rFonts w:ascii="Times New Roman" w:hAnsi="Times New Roman"/>
          <w:sz w:val="24"/>
          <w:szCs w:val="24"/>
        </w:rPr>
        <w:t xml:space="preserve"> should work with his or her </w:t>
      </w:r>
      <w:r w:rsidR="00DA0C1D">
        <w:rPr>
          <w:rFonts w:ascii="Times New Roman" w:hAnsi="Times New Roman"/>
          <w:sz w:val="24"/>
          <w:szCs w:val="24"/>
        </w:rPr>
        <w:t>expert</w:t>
      </w:r>
      <w:r w:rsidRPr="008B54D9">
        <w:rPr>
          <w:rFonts w:ascii="Times New Roman" w:hAnsi="Times New Roman"/>
          <w:sz w:val="24"/>
          <w:szCs w:val="24"/>
        </w:rPr>
        <w:t xml:space="preserve"> on prioritizing </w:t>
      </w:r>
      <w:r w:rsidR="00B91882">
        <w:rPr>
          <w:rFonts w:ascii="Times New Roman" w:hAnsi="Times New Roman"/>
          <w:sz w:val="24"/>
          <w:szCs w:val="24"/>
        </w:rPr>
        <w:t>those</w:t>
      </w:r>
      <w:r w:rsidRPr="008B54D9">
        <w:rPr>
          <w:rFonts w:ascii="Times New Roman" w:hAnsi="Times New Roman"/>
          <w:sz w:val="24"/>
          <w:szCs w:val="24"/>
        </w:rPr>
        <w:t xml:space="preserve"> questions based on their importance to </w:t>
      </w:r>
      <w:r w:rsidR="00B91882">
        <w:rPr>
          <w:rFonts w:ascii="Times New Roman" w:hAnsi="Times New Roman"/>
          <w:sz w:val="24"/>
          <w:szCs w:val="24"/>
        </w:rPr>
        <w:t>his or her</w:t>
      </w:r>
      <w:r w:rsidR="00B91882"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own analyses, determine the expected answers to the questions, and—importantly—ensure that the </w:t>
      </w:r>
      <w:r w:rsidR="00D17945">
        <w:rPr>
          <w:rFonts w:ascii="Times New Roman" w:hAnsi="Times New Roman"/>
          <w:sz w:val="24"/>
          <w:szCs w:val="24"/>
        </w:rPr>
        <w:t>counsel</w:t>
      </w:r>
      <w:r w:rsidRPr="008B54D9">
        <w:rPr>
          <w:rFonts w:ascii="Times New Roman" w:hAnsi="Times New Roman"/>
          <w:sz w:val="24"/>
          <w:szCs w:val="24"/>
        </w:rPr>
        <w:t xml:space="preserve"> fully understands the questions and why they are being asked.  Sometimes, it may also be useful to discuss which of the questions or even overall areas of attack should potentially be saved for trial and not be raised at the deposition of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w:t>
      </w:r>
    </w:p>
    <w:p w14:paraId="6ED07899"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In taking the deposition</w:t>
      </w:r>
      <w:r w:rsidR="00B91882">
        <w:rPr>
          <w:rFonts w:ascii="Times New Roman" w:hAnsi="Times New Roman"/>
          <w:sz w:val="24"/>
          <w:szCs w:val="24"/>
        </w:rPr>
        <w:t xml:space="preserve"> of the </w:t>
      </w:r>
      <w:r w:rsidR="00D17945">
        <w:rPr>
          <w:rFonts w:ascii="Times New Roman" w:hAnsi="Times New Roman"/>
          <w:sz w:val="24"/>
          <w:szCs w:val="24"/>
        </w:rPr>
        <w:t>opposing</w:t>
      </w:r>
      <w:r w:rsidR="00B91882">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counsel</w:t>
      </w:r>
      <w:r w:rsidRPr="008B54D9">
        <w:rPr>
          <w:rFonts w:ascii="Times New Roman" w:hAnsi="Times New Roman"/>
          <w:sz w:val="24"/>
          <w:szCs w:val="24"/>
        </w:rPr>
        <w:t xml:space="preserve"> may want to consider having his or her </w:t>
      </w:r>
      <w:r w:rsidR="00DA0C1D">
        <w:rPr>
          <w:rFonts w:ascii="Times New Roman" w:hAnsi="Times New Roman"/>
          <w:sz w:val="24"/>
          <w:szCs w:val="24"/>
        </w:rPr>
        <w:t>expert</w:t>
      </w:r>
      <w:r w:rsidRPr="008B54D9">
        <w:rPr>
          <w:rFonts w:ascii="Times New Roman" w:hAnsi="Times New Roman"/>
          <w:sz w:val="24"/>
          <w:szCs w:val="24"/>
        </w:rPr>
        <w:t xml:space="preserve"> </w:t>
      </w:r>
      <w:r w:rsidR="00FD6D37">
        <w:rPr>
          <w:rFonts w:ascii="Times New Roman" w:hAnsi="Times New Roman"/>
          <w:sz w:val="24"/>
          <w:szCs w:val="24"/>
        </w:rPr>
        <w:t xml:space="preserve">attend </w:t>
      </w:r>
      <w:r w:rsidRPr="008B54D9">
        <w:rPr>
          <w:rFonts w:ascii="Times New Roman" w:hAnsi="Times New Roman"/>
          <w:sz w:val="24"/>
          <w:szCs w:val="24"/>
        </w:rPr>
        <w:t xml:space="preserve">the deposition (or possibly one of the </w:t>
      </w:r>
      <w:r w:rsidR="00DA0C1D">
        <w:rPr>
          <w:rFonts w:ascii="Times New Roman" w:hAnsi="Times New Roman"/>
          <w:sz w:val="24"/>
          <w:szCs w:val="24"/>
        </w:rPr>
        <w:t>expert</w:t>
      </w:r>
      <w:r w:rsidRPr="008B54D9">
        <w:rPr>
          <w:rFonts w:ascii="Times New Roman" w:hAnsi="Times New Roman"/>
          <w:sz w:val="24"/>
          <w:szCs w:val="24"/>
        </w:rPr>
        <w:t>’s consulting team members), to be able to create or adapt previously-prepared questions in real</w:t>
      </w:r>
      <w:r w:rsidR="00B91882">
        <w:rPr>
          <w:rFonts w:ascii="Times New Roman" w:hAnsi="Times New Roman"/>
          <w:sz w:val="24"/>
          <w:szCs w:val="24"/>
        </w:rPr>
        <w:t>-</w:t>
      </w:r>
      <w:r w:rsidRPr="008B54D9">
        <w:rPr>
          <w:rFonts w:ascii="Times New Roman" w:hAnsi="Times New Roman"/>
          <w:sz w:val="24"/>
          <w:szCs w:val="24"/>
        </w:rPr>
        <w:t xml:space="preserve">time, based on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’s responses.</w:t>
      </w:r>
      <w:r w:rsidR="00B91882">
        <w:rPr>
          <w:rFonts w:ascii="Times New Roman" w:hAnsi="Times New Roman"/>
          <w:sz w:val="24"/>
          <w:szCs w:val="24"/>
        </w:rPr>
        <w:t xml:space="preserve"> This can be particularly helpful in addressing the more complex analyses and opinions of the </w:t>
      </w:r>
      <w:r w:rsidR="00D17945">
        <w:rPr>
          <w:rFonts w:ascii="Times New Roman" w:hAnsi="Times New Roman"/>
          <w:sz w:val="24"/>
          <w:szCs w:val="24"/>
        </w:rPr>
        <w:t>opposing</w:t>
      </w:r>
      <w:r w:rsidR="00B91882">
        <w:rPr>
          <w:rFonts w:ascii="Times New Roman" w:hAnsi="Times New Roman"/>
          <w:sz w:val="24"/>
          <w:szCs w:val="24"/>
        </w:rPr>
        <w:t xml:space="preserve"> </w:t>
      </w:r>
      <w:r w:rsidR="00DA0C1D">
        <w:rPr>
          <w:rFonts w:ascii="Times New Roman" w:hAnsi="Times New Roman"/>
          <w:sz w:val="24"/>
          <w:szCs w:val="24"/>
        </w:rPr>
        <w:t>expert</w:t>
      </w:r>
      <w:r w:rsidR="00B91882">
        <w:rPr>
          <w:rFonts w:ascii="Times New Roman" w:hAnsi="Times New Roman"/>
          <w:sz w:val="24"/>
          <w:szCs w:val="24"/>
        </w:rPr>
        <w:t>.</w:t>
      </w:r>
    </w:p>
    <w:p w14:paraId="4EAF820A"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Counsel should also consider the best strategy to employ when deposing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For example, using a professional, friendly demeanor to the greatest extent possible may elicit more complete responses and potential “sound-bites” that can </w:t>
      </w:r>
      <w:r w:rsidRPr="008B54D9">
        <w:rPr>
          <w:rFonts w:ascii="Times New Roman" w:hAnsi="Times New Roman"/>
          <w:sz w:val="24"/>
          <w:szCs w:val="24"/>
        </w:rPr>
        <w:lastRenderedPageBreak/>
        <w:t>be used at trial</w:t>
      </w:r>
      <w:r w:rsidR="00B91882">
        <w:rPr>
          <w:rFonts w:ascii="Times New Roman" w:hAnsi="Times New Roman"/>
          <w:sz w:val="24"/>
          <w:szCs w:val="24"/>
        </w:rPr>
        <w:t xml:space="preserve"> or arbitration</w:t>
      </w:r>
      <w:r w:rsidRPr="008B54D9">
        <w:rPr>
          <w:rFonts w:ascii="Times New Roman" w:hAnsi="Times New Roman"/>
          <w:sz w:val="24"/>
          <w:szCs w:val="24"/>
        </w:rPr>
        <w:t xml:space="preserve">. In other cases, the objective may be to </w:t>
      </w:r>
      <w:r w:rsidR="00B91882">
        <w:rPr>
          <w:rFonts w:ascii="Times New Roman" w:hAnsi="Times New Roman"/>
          <w:sz w:val="24"/>
          <w:szCs w:val="24"/>
        </w:rPr>
        <w:t>“</w:t>
      </w:r>
      <w:r w:rsidRPr="008B54D9">
        <w:rPr>
          <w:rFonts w:ascii="Times New Roman" w:hAnsi="Times New Roman"/>
          <w:sz w:val="24"/>
          <w:szCs w:val="24"/>
        </w:rPr>
        <w:t>rattle</w:t>
      </w:r>
      <w:r w:rsidR="00B91882">
        <w:rPr>
          <w:rFonts w:ascii="Times New Roman" w:hAnsi="Times New Roman"/>
          <w:sz w:val="24"/>
          <w:szCs w:val="24"/>
        </w:rPr>
        <w:t>”</w:t>
      </w:r>
      <w:r w:rsidRPr="008B54D9">
        <w:rPr>
          <w:rFonts w:ascii="Times New Roman" w:hAnsi="Times New Roman"/>
          <w:sz w:val="24"/>
          <w:szCs w:val="24"/>
        </w:rPr>
        <w:t xml:space="preserve">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and </w:t>
      </w:r>
      <w:r w:rsidR="00D17945">
        <w:rPr>
          <w:rFonts w:ascii="Times New Roman" w:hAnsi="Times New Roman"/>
          <w:sz w:val="24"/>
          <w:szCs w:val="24"/>
        </w:rPr>
        <w:t>opposing</w:t>
      </w:r>
      <w:r w:rsidR="00B91882">
        <w:rPr>
          <w:rFonts w:ascii="Times New Roman" w:hAnsi="Times New Roman"/>
          <w:sz w:val="24"/>
          <w:szCs w:val="24"/>
        </w:rPr>
        <w:t xml:space="preserve"> </w:t>
      </w:r>
      <w:r w:rsidR="00D17945">
        <w:rPr>
          <w:rFonts w:ascii="Times New Roman" w:hAnsi="Times New Roman"/>
          <w:sz w:val="24"/>
          <w:szCs w:val="24"/>
        </w:rPr>
        <w:t>counsel</w:t>
      </w:r>
      <w:r w:rsidRPr="008B54D9">
        <w:rPr>
          <w:rFonts w:ascii="Times New Roman" w:hAnsi="Times New Roman"/>
          <w:sz w:val="24"/>
          <w:szCs w:val="24"/>
        </w:rPr>
        <w:t xml:space="preserve"> in order to facilitate an early settlement.  In this case, a </w:t>
      </w:r>
      <w:r w:rsidR="00B91882">
        <w:rPr>
          <w:rFonts w:ascii="Times New Roman" w:hAnsi="Times New Roman"/>
          <w:sz w:val="24"/>
          <w:szCs w:val="24"/>
        </w:rPr>
        <w:t xml:space="preserve">more aggressive, </w:t>
      </w:r>
      <w:r w:rsidRPr="008B54D9">
        <w:rPr>
          <w:rFonts w:ascii="Times New Roman" w:hAnsi="Times New Roman"/>
          <w:sz w:val="24"/>
          <w:szCs w:val="24"/>
        </w:rPr>
        <w:t xml:space="preserve">hardline approach may be warranted. </w:t>
      </w:r>
    </w:p>
    <w:p w14:paraId="3E1C883C" w14:textId="77777777" w:rsidR="00260A72" w:rsidRDefault="00B866D0" w:rsidP="00260A72">
      <w:pPr>
        <w:pStyle w:val="Heading2"/>
        <w:keepNext/>
        <w:keepLines/>
      </w:pPr>
      <w:bookmarkStart w:id="43" w:name="_Toc340590055"/>
      <w:r w:rsidRPr="008B54D9">
        <w:t>Rebuttal Reports And Trial Assistance</w:t>
      </w:r>
      <w:bookmarkEnd w:id="43"/>
    </w:p>
    <w:p w14:paraId="67A32E07" w14:textId="77777777" w:rsidR="00260A72" w:rsidRDefault="00B866D0" w:rsidP="00260A72">
      <w:pPr>
        <w:keepNext/>
        <w:keepLines/>
        <w:spacing w:line="480" w:lineRule="auto"/>
        <w:rPr>
          <w:rFonts w:ascii="Times New Roman" w:hAnsi="Times New Roman"/>
          <w:sz w:val="24"/>
          <w:szCs w:val="24"/>
        </w:rPr>
      </w:pPr>
      <w:r w:rsidRPr="008B54D9">
        <w:rPr>
          <w:rFonts w:ascii="Times New Roman" w:hAnsi="Times New Roman"/>
          <w:b/>
          <w:sz w:val="24"/>
          <w:szCs w:val="24"/>
        </w:rPr>
        <w:tab/>
      </w:r>
      <w:r w:rsidRPr="008B54D9">
        <w:rPr>
          <w:rFonts w:ascii="Times New Roman" w:hAnsi="Times New Roman"/>
          <w:sz w:val="24"/>
          <w:szCs w:val="24"/>
        </w:rPr>
        <w:t xml:space="preserve">The case rules may or may not require preparation of a </w:t>
      </w:r>
      <w:r w:rsidR="00D17945">
        <w:rPr>
          <w:rFonts w:ascii="Times New Roman" w:hAnsi="Times New Roman"/>
          <w:sz w:val="24"/>
          <w:szCs w:val="24"/>
        </w:rPr>
        <w:t>r</w:t>
      </w:r>
      <w:r w:rsidRPr="008B54D9">
        <w:rPr>
          <w:rFonts w:ascii="Times New Roman" w:hAnsi="Times New Roman"/>
          <w:sz w:val="24"/>
          <w:szCs w:val="24"/>
        </w:rPr>
        <w:t xml:space="preserve">ebuttal </w:t>
      </w:r>
      <w:r w:rsidR="00D17945">
        <w:rPr>
          <w:rFonts w:ascii="Times New Roman" w:hAnsi="Times New Roman"/>
          <w:sz w:val="24"/>
          <w:szCs w:val="24"/>
        </w:rPr>
        <w:t>report</w:t>
      </w:r>
      <w:r w:rsidRPr="008B54D9">
        <w:rPr>
          <w:rFonts w:ascii="Times New Roman" w:hAnsi="Times New Roman"/>
          <w:sz w:val="24"/>
          <w:szCs w:val="24"/>
        </w:rPr>
        <w:t xml:space="preserve"> by your </w:t>
      </w:r>
      <w:r w:rsidR="00DA0C1D">
        <w:rPr>
          <w:rFonts w:ascii="Times New Roman" w:hAnsi="Times New Roman"/>
          <w:sz w:val="24"/>
          <w:szCs w:val="24"/>
        </w:rPr>
        <w:t>expert</w:t>
      </w:r>
      <w:r w:rsidRPr="008B54D9">
        <w:rPr>
          <w:rFonts w:ascii="Times New Roman" w:hAnsi="Times New Roman"/>
          <w:sz w:val="24"/>
          <w:szCs w:val="24"/>
        </w:rPr>
        <w:t xml:space="preserve">.  Counsel may also decide that </w:t>
      </w:r>
      <w:r w:rsidR="00B91882">
        <w:rPr>
          <w:rFonts w:ascii="Times New Roman" w:hAnsi="Times New Roman"/>
          <w:sz w:val="24"/>
          <w:szCs w:val="24"/>
        </w:rPr>
        <w:t xml:space="preserve">a </w:t>
      </w:r>
      <w:r w:rsidR="00D17945">
        <w:rPr>
          <w:rFonts w:ascii="Times New Roman" w:hAnsi="Times New Roman"/>
          <w:sz w:val="24"/>
          <w:szCs w:val="24"/>
        </w:rPr>
        <w:t>r</w:t>
      </w:r>
      <w:r w:rsidR="00B91882">
        <w:rPr>
          <w:rFonts w:ascii="Times New Roman" w:hAnsi="Times New Roman"/>
          <w:sz w:val="24"/>
          <w:szCs w:val="24"/>
        </w:rPr>
        <w:t xml:space="preserve">ebuttal </w:t>
      </w:r>
      <w:r w:rsidR="00D17945">
        <w:rPr>
          <w:rFonts w:ascii="Times New Roman" w:hAnsi="Times New Roman"/>
          <w:sz w:val="24"/>
          <w:szCs w:val="24"/>
        </w:rPr>
        <w:t>report</w:t>
      </w:r>
      <w:r w:rsidR="00B91882" w:rsidRPr="008B54D9">
        <w:rPr>
          <w:rFonts w:ascii="Times New Roman" w:hAnsi="Times New Roman"/>
          <w:sz w:val="24"/>
          <w:szCs w:val="24"/>
        </w:rPr>
        <w:t xml:space="preserve"> </w:t>
      </w:r>
      <w:r w:rsidRPr="008B54D9">
        <w:rPr>
          <w:rFonts w:ascii="Times New Roman" w:hAnsi="Times New Roman"/>
          <w:sz w:val="24"/>
          <w:szCs w:val="24"/>
        </w:rPr>
        <w:t xml:space="preserve">is not required because of weaknesses in the other side’s case, an effective deposition of the other side’s </w:t>
      </w:r>
      <w:r w:rsidR="00DA0C1D">
        <w:rPr>
          <w:rFonts w:ascii="Times New Roman" w:hAnsi="Times New Roman"/>
          <w:sz w:val="24"/>
          <w:szCs w:val="24"/>
        </w:rPr>
        <w:t>expert</w:t>
      </w:r>
      <w:r w:rsidRPr="008B54D9">
        <w:rPr>
          <w:rFonts w:ascii="Times New Roman" w:hAnsi="Times New Roman"/>
          <w:sz w:val="24"/>
          <w:szCs w:val="24"/>
        </w:rPr>
        <w:t xml:space="preserve">, or other strategic reasons.  If it is decided that a </w:t>
      </w:r>
      <w:r w:rsidR="00D17945">
        <w:rPr>
          <w:rFonts w:ascii="Times New Roman" w:hAnsi="Times New Roman"/>
          <w:sz w:val="24"/>
          <w:szCs w:val="24"/>
        </w:rPr>
        <w:t>r</w:t>
      </w:r>
      <w:r w:rsidR="00D17945" w:rsidRPr="008B54D9">
        <w:rPr>
          <w:rFonts w:ascii="Times New Roman" w:hAnsi="Times New Roman"/>
          <w:sz w:val="24"/>
          <w:szCs w:val="24"/>
        </w:rPr>
        <w:t xml:space="preserve">ebuttal </w:t>
      </w:r>
      <w:r w:rsidR="00D17945">
        <w:rPr>
          <w:rFonts w:ascii="Times New Roman" w:hAnsi="Times New Roman"/>
          <w:sz w:val="24"/>
          <w:szCs w:val="24"/>
        </w:rPr>
        <w:t>report</w:t>
      </w:r>
      <w:r w:rsidRPr="008B54D9">
        <w:rPr>
          <w:rFonts w:ascii="Times New Roman" w:hAnsi="Times New Roman"/>
          <w:sz w:val="24"/>
          <w:szCs w:val="24"/>
        </w:rPr>
        <w:t xml:space="preserve"> is required, it should be decided in sufficient time to allow the </w:t>
      </w:r>
      <w:r w:rsidR="00DA0C1D">
        <w:rPr>
          <w:rFonts w:ascii="Times New Roman" w:hAnsi="Times New Roman"/>
          <w:sz w:val="24"/>
          <w:szCs w:val="24"/>
        </w:rPr>
        <w:t>expert</w:t>
      </w:r>
      <w:r w:rsidRPr="008B54D9">
        <w:rPr>
          <w:rFonts w:ascii="Times New Roman" w:hAnsi="Times New Roman"/>
          <w:sz w:val="24"/>
          <w:szCs w:val="24"/>
        </w:rPr>
        <w:t xml:space="preserve"> to prepare it in accordance with the points in Section 6 of this paper.</w:t>
      </w:r>
    </w:p>
    <w:p w14:paraId="7A29A046" w14:textId="77777777" w:rsidR="00B866D0" w:rsidRPr="008B54D9" w:rsidRDefault="00B866D0" w:rsidP="00570963">
      <w:pPr>
        <w:spacing w:line="480" w:lineRule="auto"/>
        <w:rPr>
          <w:rFonts w:ascii="Times New Roman" w:hAnsi="Times New Roman"/>
          <w:sz w:val="24"/>
          <w:szCs w:val="24"/>
        </w:rPr>
      </w:pPr>
      <w:r w:rsidRPr="008B54D9">
        <w:rPr>
          <w:rFonts w:ascii="Times New Roman" w:hAnsi="Times New Roman"/>
          <w:sz w:val="24"/>
          <w:szCs w:val="24"/>
        </w:rPr>
        <w:tab/>
        <w:t xml:space="preserve">If no </w:t>
      </w:r>
      <w:r w:rsidR="00D17945">
        <w:rPr>
          <w:rFonts w:ascii="Times New Roman" w:hAnsi="Times New Roman"/>
          <w:sz w:val="24"/>
          <w:szCs w:val="24"/>
        </w:rPr>
        <w:t>rebuttal</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is to be proffered, it may make sense to have the </w:t>
      </w:r>
      <w:r w:rsidR="00DA0C1D">
        <w:rPr>
          <w:rFonts w:ascii="Times New Roman" w:hAnsi="Times New Roman"/>
          <w:sz w:val="24"/>
          <w:szCs w:val="24"/>
        </w:rPr>
        <w:t>expert</w:t>
      </w:r>
      <w:r w:rsidRPr="008B54D9">
        <w:rPr>
          <w:rFonts w:ascii="Times New Roman" w:hAnsi="Times New Roman"/>
          <w:sz w:val="24"/>
          <w:szCs w:val="24"/>
        </w:rPr>
        <w:t xml:space="preserve"> (or again, one of the </w:t>
      </w:r>
      <w:r w:rsidR="00DA0C1D">
        <w:rPr>
          <w:rFonts w:ascii="Times New Roman" w:hAnsi="Times New Roman"/>
          <w:sz w:val="24"/>
          <w:szCs w:val="24"/>
        </w:rPr>
        <w:t>expert</w:t>
      </w:r>
      <w:r w:rsidRPr="008B54D9">
        <w:rPr>
          <w:rFonts w:ascii="Times New Roman" w:hAnsi="Times New Roman"/>
          <w:sz w:val="24"/>
          <w:szCs w:val="24"/>
        </w:rPr>
        <w:t xml:space="preserve">’s consulting team members) attend the trial during the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testimony to assist in cross-examination questioning, similar to the assistance provided at the deposition stage.  </w:t>
      </w:r>
    </w:p>
    <w:p w14:paraId="29F6A68D" w14:textId="77777777" w:rsidR="00260A72" w:rsidRDefault="00B866D0" w:rsidP="00260A72">
      <w:pPr>
        <w:pStyle w:val="Heading2"/>
      </w:pPr>
      <w:bookmarkStart w:id="44" w:name="_Toc340590056"/>
      <w:r w:rsidRPr="008B54D9">
        <w:t>Conclusion</w:t>
      </w:r>
      <w:bookmarkEnd w:id="44"/>
    </w:p>
    <w:p w14:paraId="76603248" w14:textId="77777777" w:rsidR="00B866D0" w:rsidRPr="008B54D9" w:rsidRDefault="00B866D0" w:rsidP="00570963">
      <w:pPr>
        <w:spacing w:line="480" w:lineRule="auto"/>
        <w:ind w:firstLine="720"/>
        <w:rPr>
          <w:rFonts w:ascii="Times New Roman" w:hAnsi="Times New Roman"/>
          <w:sz w:val="24"/>
          <w:szCs w:val="24"/>
        </w:rPr>
      </w:pPr>
      <w:r w:rsidRPr="008B54D9">
        <w:rPr>
          <w:rFonts w:ascii="Times New Roman" w:hAnsi="Times New Roman"/>
          <w:sz w:val="24"/>
          <w:szCs w:val="24"/>
        </w:rPr>
        <w:t xml:space="preserve">When dealing with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your </w:t>
      </w:r>
      <w:r w:rsidR="00DA0C1D">
        <w:rPr>
          <w:rFonts w:ascii="Times New Roman" w:hAnsi="Times New Roman"/>
          <w:sz w:val="24"/>
          <w:szCs w:val="24"/>
        </w:rPr>
        <w:t>expert</w:t>
      </w:r>
      <w:r w:rsidRPr="008B54D9">
        <w:rPr>
          <w:rFonts w:ascii="Times New Roman" w:hAnsi="Times New Roman"/>
          <w:sz w:val="24"/>
          <w:szCs w:val="24"/>
        </w:rPr>
        <w:t xml:space="preserve"> can be of invaluable assistance in understanding the other side’s case and preparing an effective defense, regardless of whether </w:t>
      </w:r>
      <w:r w:rsidR="00777B9B">
        <w:rPr>
          <w:rFonts w:ascii="Times New Roman" w:hAnsi="Times New Roman"/>
          <w:sz w:val="24"/>
          <w:szCs w:val="24"/>
        </w:rPr>
        <w:t>you decide to use your</w:t>
      </w:r>
      <w:r w:rsidR="00777B9B"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in a testifying role.  Accordingly, here again it is a good approach to get </w:t>
      </w:r>
      <w:r w:rsidR="00777B9B">
        <w:rPr>
          <w:rFonts w:ascii="Times New Roman" w:hAnsi="Times New Roman"/>
          <w:sz w:val="24"/>
          <w:szCs w:val="24"/>
        </w:rPr>
        <w:t>your</w:t>
      </w:r>
      <w:r w:rsidR="00777B9B"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involved early in the case, to allow ample time to </w:t>
      </w:r>
      <w:r w:rsidR="00777B9B">
        <w:rPr>
          <w:rFonts w:ascii="Times New Roman" w:hAnsi="Times New Roman"/>
          <w:sz w:val="24"/>
          <w:szCs w:val="24"/>
        </w:rPr>
        <w:t xml:space="preserve">most </w:t>
      </w:r>
      <w:r w:rsidRPr="008B54D9">
        <w:rPr>
          <w:rFonts w:ascii="Times New Roman" w:hAnsi="Times New Roman"/>
          <w:sz w:val="24"/>
          <w:szCs w:val="24"/>
        </w:rPr>
        <w:t xml:space="preserve">effectively assist </w:t>
      </w:r>
      <w:r w:rsidR="00777B9B">
        <w:rPr>
          <w:rFonts w:ascii="Times New Roman" w:hAnsi="Times New Roman"/>
          <w:sz w:val="24"/>
          <w:szCs w:val="24"/>
        </w:rPr>
        <w:t>you</w:t>
      </w:r>
      <w:r w:rsidR="00777B9B" w:rsidRPr="008B54D9">
        <w:rPr>
          <w:rFonts w:ascii="Times New Roman" w:hAnsi="Times New Roman"/>
          <w:sz w:val="24"/>
          <w:szCs w:val="24"/>
        </w:rPr>
        <w:t xml:space="preserve"> </w:t>
      </w:r>
      <w:r w:rsidRPr="008B54D9">
        <w:rPr>
          <w:rFonts w:ascii="Times New Roman" w:hAnsi="Times New Roman"/>
          <w:sz w:val="24"/>
          <w:szCs w:val="24"/>
        </w:rPr>
        <w:t xml:space="preserve">and </w:t>
      </w:r>
      <w:r w:rsidR="00777B9B">
        <w:rPr>
          <w:rFonts w:ascii="Times New Roman" w:hAnsi="Times New Roman"/>
          <w:sz w:val="24"/>
          <w:szCs w:val="24"/>
        </w:rPr>
        <w:t xml:space="preserve">your </w:t>
      </w:r>
      <w:r w:rsidR="00D17945">
        <w:rPr>
          <w:rFonts w:ascii="Times New Roman" w:hAnsi="Times New Roman"/>
          <w:sz w:val="24"/>
          <w:szCs w:val="24"/>
        </w:rPr>
        <w:t>client</w:t>
      </w:r>
      <w:r w:rsidRPr="008B54D9">
        <w:rPr>
          <w:rFonts w:ascii="Times New Roman" w:hAnsi="Times New Roman"/>
          <w:sz w:val="24"/>
          <w:szCs w:val="24"/>
        </w:rPr>
        <w:t>.</w:t>
      </w:r>
      <w:r w:rsidR="00FD6D37">
        <w:rPr>
          <w:rFonts w:ascii="Times New Roman" w:hAnsi="Times New Roman"/>
          <w:sz w:val="24"/>
          <w:szCs w:val="24"/>
        </w:rPr>
        <w:t xml:space="preserve">  Doing so will provide a valuable resource on the technical and financial aspects of a claim, assistance with development of the claim </w:t>
      </w:r>
      <w:r w:rsidR="00FD6D37">
        <w:rPr>
          <w:rFonts w:ascii="Times New Roman" w:hAnsi="Times New Roman"/>
          <w:sz w:val="24"/>
          <w:szCs w:val="24"/>
        </w:rPr>
        <w:lastRenderedPageBreak/>
        <w:t xml:space="preserve">strategy, and </w:t>
      </w:r>
      <w:r w:rsidR="00777B9B">
        <w:rPr>
          <w:rFonts w:ascii="Times New Roman" w:hAnsi="Times New Roman"/>
          <w:sz w:val="24"/>
          <w:szCs w:val="24"/>
        </w:rPr>
        <w:t xml:space="preserve">most likely, </w:t>
      </w:r>
      <w:r w:rsidR="00FD6D37">
        <w:rPr>
          <w:rFonts w:ascii="Times New Roman" w:hAnsi="Times New Roman"/>
          <w:sz w:val="24"/>
          <w:szCs w:val="24"/>
        </w:rPr>
        <w:t xml:space="preserve">an overall cost savings for the </w:t>
      </w:r>
      <w:r w:rsidR="00777B9B">
        <w:rPr>
          <w:rFonts w:ascii="Times New Roman" w:hAnsi="Times New Roman"/>
          <w:sz w:val="24"/>
          <w:szCs w:val="24"/>
        </w:rPr>
        <w:t xml:space="preserve">remaining </w:t>
      </w:r>
      <w:r w:rsidR="00FD6D37">
        <w:rPr>
          <w:rFonts w:ascii="Times New Roman" w:hAnsi="Times New Roman"/>
          <w:sz w:val="24"/>
          <w:szCs w:val="24"/>
        </w:rPr>
        <w:t>duration of the dispute.</w:t>
      </w:r>
    </w:p>
    <w:p w14:paraId="6375E3CC" w14:textId="77777777" w:rsidR="00B866D0" w:rsidRPr="008B54D9" w:rsidRDefault="00B866D0" w:rsidP="00314A56">
      <w:pPr>
        <w:rPr>
          <w:rFonts w:ascii="Times New Roman" w:hAnsi="Times New Roman"/>
          <w:b/>
          <w:sz w:val="24"/>
          <w:szCs w:val="24"/>
          <w:u w:val="single"/>
        </w:rPr>
      </w:pPr>
      <w:r w:rsidRPr="008B54D9">
        <w:rPr>
          <w:rFonts w:ascii="Times New Roman" w:hAnsi="Times New Roman"/>
          <w:b/>
          <w:sz w:val="24"/>
          <w:szCs w:val="24"/>
        </w:rPr>
        <w:br w:type="page"/>
      </w:r>
    </w:p>
    <w:p w14:paraId="3CB0FBD3" w14:textId="77777777" w:rsidR="00260A72" w:rsidRDefault="00B866D0" w:rsidP="00260A72">
      <w:pPr>
        <w:pStyle w:val="Heading1"/>
      </w:pPr>
      <w:bookmarkStart w:id="45" w:name="_Toc340590057"/>
      <w:r w:rsidRPr="008B54D9">
        <w:lastRenderedPageBreak/>
        <w:t>Section 9: Trial Tips</w:t>
      </w:r>
      <w:bookmarkEnd w:id="45"/>
    </w:p>
    <w:p w14:paraId="6CB9AB03" w14:textId="77777777" w:rsidR="00260A72" w:rsidRDefault="00260A72" w:rsidP="00260A72"/>
    <w:p w14:paraId="29E2785E" w14:textId="77777777" w:rsidR="00B866D0" w:rsidRPr="008B54D9" w:rsidRDefault="00B866D0" w:rsidP="006C3614">
      <w:pPr>
        <w:spacing w:line="480" w:lineRule="auto"/>
        <w:ind w:firstLine="720"/>
        <w:rPr>
          <w:rFonts w:ascii="Times New Roman" w:hAnsi="Times New Roman"/>
          <w:sz w:val="24"/>
          <w:szCs w:val="24"/>
        </w:rPr>
      </w:pPr>
      <w:r w:rsidRPr="008B54D9">
        <w:rPr>
          <w:rFonts w:ascii="Times New Roman" w:hAnsi="Times New Roman"/>
          <w:sz w:val="24"/>
          <w:szCs w:val="24"/>
        </w:rPr>
        <w:t>Trial is “</w:t>
      </w:r>
      <w:r w:rsidR="00C3238D">
        <w:rPr>
          <w:rFonts w:ascii="Times New Roman" w:hAnsi="Times New Roman"/>
          <w:sz w:val="24"/>
          <w:szCs w:val="24"/>
        </w:rPr>
        <w:t>show t</w:t>
      </w:r>
      <w:r w:rsidR="00C3238D" w:rsidRPr="008B54D9">
        <w:rPr>
          <w:rFonts w:ascii="Times New Roman" w:hAnsi="Times New Roman"/>
          <w:sz w:val="24"/>
          <w:szCs w:val="24"/>
        </w:rPr>
        <w:t>ime</w:t>
      </w:r>
      <w:r w:rsidRPr="008B54D9">
        <w:rPr>
          <w:rFonts w:ascii="Times New Roman" w:hAnsi="Times New Roman"/>
          <w:sz w:val="24"/>
          <w:szCs w:val="24"/>
        </w:rPr>
        <w:t xml:space="preserve">” for the entire litigation team.   Although most of the </w:t>
      </w:r>
      <w:r w:rsidR="00DA0C1D">
        <w:rPr>
          <w:rFonts w:ascii="Times New Roman" w:hAnsi="Times New Roman"/>
          <w:sz w:val="24"/>
          <w:szCs w:val="24"/>
        </w:rPr>
        <w:t>expert</w:t>
      </w:r>
      <w:r w:rsidRPr="008B54D9">
        <w:rPr>
          <w:rFonts w:ascii="Times New Roman" w:hAnsi="Times New Roman"/>
          <w:sz w:val="24"/>
          <w:szCs w:val="24"/>
        </w:rPr>
        <w:t xml:space="preserve">’s work has been done at this point and is reflected in an </w:t>
      </w:r>
      <w:r w:rsidR="00DA0C1D">
        <w:rPr>
          <w:rFonts w:ascii="Times New Roman" w:hAnsi="Times New Roman"/>
          <w:sz w:val="24"/>
          <w:szCs w:val="24"/>
        </w:rPr>
        <w:t>expert</w:t>
      </w:r>
      <w:r w:rsidRPr="008B54D9">
        <w:rPr>
          <w:rFonts w:ascii="Times New Roman" w:hAnsi="Times New Roman"/>
          <w:sz w:val="24"/>
          <w:szCs w:val="24"/>
        </w:rPr>
        <w:t xml:space="preserve"> </w:t>
      </w:r>
      <w:r w:rsidR="00D17945">
        <w:rPr>
          <w:rFonts w:ascii="Times New Roman" w:hAnsi="Times New Roman"/>
          <w:sz w:val="24"/>
          <w:szCs w:val="24"/>
        </w:rPr>
        <w:t>report</w:t>
      </w:r>
      <w:r w:rsidRPr="008B54D9">
        <w:rPr>
          <w:rFonts w:ascii="Times New Roman" w:hAnsi="Times New Roman"/>
          <w:sz w:val="24"/>
          <w:szCs w:val="24"/>
        </w:rPr>
        <w:t xml:space="preserve">, it is very likely that the judge or jury may not study </w:t>
      </w:r>
      <w:r w:rsidR="00777B9B">
        <w:rPr>
          <w:rFonts w:ascii="Times New Roman" w:hAnsi="Times New Roman"/>
          <w:sz w:val="24"/>
          <w:szCs w:val="24"/>
        </w:rPr>
        <w:t xml:space="preserve">that </w:t>
      </w:r>
      <w:r w:rsidR="00D17945">
        <w:rPr>
          <w:rFonts w:ascii="Times New Roman" w:hAnsi="Times New Roman"/>
          <w:sz w:val="24"/>
          <w:szCs w:val="24"/>
        </w:rPr>
        <w:t>report</w:t>
      </w:r>
      <w:r w:rsidRPr="008B54D9">
        <w:rPr>
          <w:rFonts w:ascii="Times New Roman" w:hAnsi="Times New Roman"/>
          <w:sz w:val="24"/>
          <w:szCs w:val="24"/>
        </w:rPr>
        <w:t xml:space="preserve"> in detail</w:t>
      </w:r>
      <w:r w:rsidR="00422D9A">
        <w:rPr>
          <w:rFonts w:ascii="Times New Roman" w:hAnsi="Times New Roman"/>
          <w:sz w:val="24"/>
          <w:szCs w:val="24"/>
        </w:rPr>
        <w:t xml:space="preserve"> (and the judge might not </w:t>
      </w:r>
      <w:r w:rsidRPr="008B54D9">
        <w:rPr>
          <w:rFonts w:ascii="Times New Roman" w:hAnsi="Times New Roman"/>
          <w:sz w:val="24"/>
          <w:szCs w:val="24"/>
        </w:rPr>
        <w:t>even admit</w:t>
      </w:r>
      <w:r w:rsidR="00C5572F">
        <w:rPr>
          <w:rFonts w:ascii="Times New Roman" w:hAnsi="Times New Roman"/>
          <w:sz w:val="24"/>
          <w:szCs w:val="24"/>
        </w:rPr>
        <w:t xml:space="preserve"> it</w:t>
      </w:r>
      <w:r w:rsidR="0089249D">
        <w:rPr>
          <w:rFonts w:ascii="Times New Roman" w:hAnsi="Times New Roman"/>
          <w:sz w:val="24"/>
          <w:szCs w:val="24"/>
        </w:rPr>
        <w:t xml:space="preserve"> as evidence</w:t>
      </w:r>
      <w:r w:rsidRPr="008B54D9">
        <w:rPr>
          <w:rFonts w:ascii="Times New Roman" w:hAnsi="Times New Roman"/>
          <w:sz w:val="24"/>
          <w:szCs w:val="24"/>
        </w:rPr>
        <w:t>.</w:t>
      </w:r>
      <w:r w:rsidR="00422D9A">
        <w:rPr>
          <w:rFonts w:ascii="Times New Roman" w:hAnsi="Times New Roman"/>
          <w:sz w:val="24"/>
          <w:szCs w:val="24"/>
        </w:rPr>
        <w:t>)</w:t>
      </w:r>
      <w:r w:rsidRPr="008B54D9">
        <w:rPr>
          <w:rFonts w:ascii="Times New Roman" w:hAnsi="Times New Roman"/>
          <w:sz w:val="24"/>
          <w:szCs w:val="24"/>
        </w:rPr>
        <w:t xml:space="preserve"> And, even if they have studied it, they may not completely understand the analysis or the opinions of the </w:t>
      </w:r>
      <w:r w:rsidR="00DA0C1D">
        <w:rPr>
          <w:rFonts w:ascii="Times New Roman" w:hAnsi="Times New Roman"/>
          <w:sz w:val="24"/>
          <w:szCs w:val="24"/>
        </w:rPr>
        <w:t>expert</w:t>
      </w:r>
      <w:r w:rsidRPr="008B54D9">
        <w:rPr>
          <w:rFonts w:ascii="Times New Roman" w:hAnsi="Times New Roman"/>
          <w:sz w:val="24"/>
          <w:szCs w:val="24"/>
        </w:rPr>
        <w:t xml:space="preserve">.  The </w:t>
      </w:r>
      <w:r w:rsidR="00DA0C1D">
        <w:rPr>
          <w:rFonts w:ascii="Times New Roman" w:hAnsi="Times New Roman"/>
          <w:sz w:val="24"/>
          <w:szCs w:val="24"/>
        </w:rPr>
        <w:t>expert</w:t>
      </w:r>
      <w:r w:rsidRPr="008B54D9">
        <w:rPr>
          <w:rFonts w:ascii="Times New Roman" w:hAnsi="Times New Roman"/>
          <w:sz w:val="24"/>
          <w:szCs w:val="24"/>
        </w:rPr>
        <w:t xml:space="preserve">’s performance at trial then becomes critical to the overall trial strategy and success of the case.  </w:t>
      </w:r>
    </w:p>
    <w:p w14:paraId="703085BD" w14:textId="77777777" w:rsidR="00260A72" w:rsidRDefault="00B866D0" w:rsidP="00260A72">
      <w:pPr>
        <w:pStyle w:val="Heading2"/>
        <w:numPr>
          <w:ilvl w:val="0"/>
          <w:numId w:val="46"/>
        </w:numPr>
      </w:pPr>
      <w:bookmarkStart w:id="46" w:name="_Toc340590058"/>
      <w:r w:rsidRPr="008B54D9">
        <w:t>Trial Advice</w:t>
      </w:r>
      <w:bookmarkEnd w:id="46"/>
    </w:p>
    <w:p w14:paraId="10878A77" w14:textId="77777777" w:rsidR="00B866D0" w:rsidRPr="008B54D9" w:rsidRDefault="00B866D0" w:rsidP="006C3614">
      <w:pPr>
        <w:spacing w:line="480" w:lineRule="auto"/>
        <w:ind w:firstLine="720"/>
        <w:rPr>
          <w:rFonts w:ascii="Times New Roman" w:hAnsi="Times New Roman"/>
          <w:sz w:val="24"/>
          <w:szCs w:val="24"/>
        </w:rPr>
      </w:pPr>
      <w:r w:rsidRPr="008B54D9">
        <w:rPr>
          <w:rFonts w:ascii="Times New Roman" w:hAnsi="Times New Roman"/>
          <w:sz w:val="24"/>
          <w:szCs w:val="24"/>
        </w:rPr>
        <w:t xml:space="preserve">Some important factors to bear in mind when utilizing </w:t>
      </w:r>
      <w:r w:rsidR="00DA0C1D">
        <w:rPr>
          <w:rFonts w:ascii="Times New Roman" w:hAnsi="Times New Roman"/>
          <w:sz w:val="24"/>
          <w:szCs w:val="24"/>
        </w:rPr>
        <w:t>expert</w:t>
      </w:r>
      <w:r w:rsidRPr="008B54D9">
        <w:rPr>
          <w:rFonts w:ascii="Times New Roman" w:hAnsi="Times New Roman"/>
          <w:sz w:val="24"/>
          <w:szCs w:val="24"/>
        </w:rPr>
        <w:t xml:space="preserve">s to convey the </w:t>
      </w:r>
      <w:r w:rsidR="00D17945">
        <w:rPr>
          <w:rFonts w:ascii="Times New Roman" w:hAnsi="Times New Roman"/>
          <w:sz w:val="24"/>
          <w:szCs w:val="24"/>
        </w:rPr>
        <w:t>client</w:t>
      </w:r>
      <w:r w:rsidRPr="008B54D9">
        <w:rPr>
          <w:rFonts w:ascii="Times New Roman" w:hAnsi="Times New Roman"/>
          <w:sz w:val="24"/>
          <w:szCs w:val="24"/>
        </w:rPr>
        <w:t>’s case to the judge and the jury during trial are:</w:t>
      </w:r>
    </w:p>
    <w:p w14:paraId="3AD7B2CD" w14:textId="77777777" w:rsidR="00B866D0" w:rsidRPr="008B54D9" w:rsidRDefault="00B866D0" w:rsidP="00AE7B41">
      <w:pPr>
        <w:pStyle w:val="ListParagraph"/>
        <w:numPr>
          <w:ilvl w:val="0"/>
          <w:numId w:val="4"/>
        </w:numPr>
        <w:spacing w:line="480" w:lineRule="auto"/>
        <w:rPr>
          <w:rFonts w:ascii="Times New Roman" w:hAnsi="Times New Roman"/>
          <w:sz w:val="24"/>
          <w:szCs w:val="24"/>
        </w:rPr>
      </w:pPr>
      <w:r w:rsidRPr="008B54D9">
        <w:rPr>
          <w:rFonts w:ascii="Times New Roman" w:hAnsi="Times New Roman"/>
          <w:sz w:val="24"/>
          <w:szCs w:val="24"/>
        </w:rPr>
        <w:t>Courtroom logistics should be worked out well in advance.  For example</w:t>
      </w:r>
      <w:r w:rsidR="00C5572F">
        <w:rPr>
          <w:rFonts w:ascii="Times New Roman" w:hAnsi="Times New Roman"/>
          <w:sz w:val="24"/>
          <w:szCs w:val="24"/>
        </w:rPr>
        <w:t>,</w:t>
      </w:r>
      <w:r w:rsidRPr="008B54D9">
        <w:rPr>
          <w:rFonts w:ascii="Times New Roman" w:hAnsi="Times New Roman"/>
          <w:sz w:val="24"/>
          <w:szCs w:val="24"/>
        </w:rPr>
        <w:t xml:space="preserve"> does the courtroom have a projection device, or should one be brought along?  Is the presentation software compatible with the projection device?  Where will the </w:t>
      </w:r>
      <w:r w:rsidR="00DA0C1D">
        <w:rPr>
          <w:rFonts w:ascii="Times New Roman" w:hAnsi="Times New Roman"/>
          <w:sz w:val="24"/>
          <w:szCs w:val="24"/>
        </w:rPr>
        <w:t>expert</w:t>
      </w:r>
      <w:r w:rsidRPr="008B54D9">
        <w:rPr>
          <w:rFonts w:ascii="Times New Roman" w:hAnsi="Times New Roman"/>
          <w:sz w:val="24"/>
          <w:szCs w:val="24"/>
        </w:rPr>
        <w:t xml:space="preserve"> sit?</w:t>
      </w:r>
    </w:p>
    <w:p w14:paraId="7FF32574" w14:textId="77777777" w:rsidR="00B866D0" w:rsidRPr="008B54D9" w:rsidRDefault="00B866D0" w:rsidP="00AE7B41">
      <w:pPr>
        <w:pStyle w:val="ListParagraph"/>
        <w:numPr>
          <w:ilvl w:val="0"/>
          <w:numId w:val="4"/>
        </w:numPr>
        <w:spacing w:line="480" w:lineRule="auto"/>
        <w:rPr>
          <w:rFonts w:ascii="Times New Roman" w:hAnsi="Times New Roman"/>
          <w:sz w:val="24"/>
          <w:szCs w:val="24"/>
        </w:rPr>
      </w:pPr>
      <w:r w:rsidRPr="008B54D9">
        <w:rPr>
          <w:rFonts w:ascii="Times New Roman" w:hAnsi="Times New Roman"/>
          <w:sz w:val="24"/>
          <w:szCs w:val="24"/>
        </w:rPr>
        <w:t xml:space="preserve">Advance preparation with the </w:t>
      </w:r>
      <w:r w:rsidR="00DA0C1D">
        <w:rPr>
          <w:rFonts w:ascii="Times New Roman" w:hAnsi="Times New Roman"/>
          <w:sz w:val="24"/>
          <w:szCs w:val="24"/>
        </w:rPr>
        <w:t>expert</w:t>
      </w:r>
      <w:r w:rsidRPr="008B54D9">
        <w:rPr>
          <w:rFonts w:ascii="Times New Roman" w:hAnsi="Times New Roman"/>
          <w:sz w:val="24"/>
          <w:szCs w:val="24"/>
        </w:rPr>
        <w:t xml:space="preserve"> should be thorough enough so that </w:t>
      </w:r>
      <w:r w:rsidR="00D17945">
        <w:rPr>
          <w:rFonts w:ascii="Times New Roman" w:hAnsi="Times New Roman"/>
          <w:sz w:val="24"/>
          <w:szCs w:val="24"/>
        </w:rPr>
        <w:t>counsel</w:t>
      </w:r>
      <w:r w:rsidRPr="008B54D9">
        <w:rPr>
          <w:rFonts w:ascii="Times New Roman" w:hAnsi="Times New Roman"/>
          <w:sz w:val="24"/>
          <w:szCs w:val="24"/>
        </w:rPr>
        <w:t xml:space="preserve"> and the </w:t>
      </w:r>
      <w:r w:rsidR="00DA0C1D">
        <w:rPr>
          <w:rFonts w:ascii="Times New Roman" w:hAnsi="Times New Roman"/>
          <w:sz w:val="24"/>
          <w:szCs w:val="24"/>
        </w:rPr>
        <w:t>expert</w:t>
      </w:r>
      <w:r w:rsidRPr="008B54D9">
        <w:rPr>
          <w:rFonts w:ascii="Times New Roman" w:hAnsi="Times New Roman"/>
          <w:sz w:val="24"/>
          <w:szCs w:val="24"/>
        </w:rPr>
        <w:t xml:space="preserve"> are both comfortable with the testimony, while at the same time not appear</w:t>
      </w:r>
      <w:r w:rsidR="00422D9A">
        <w:rPr>
          <w:rFonts w:ascii="Times New Roman" w:hAnsi="Times New Roman"/>
          <w:sz w:val="24"/>
          <w:szCs w:val="24"/>
        </w:rPr>
        <w:t>ing</w:t>
      </w:r>
      <w:r w:rsidRPr="008B54D9">
        <w:rPr>
          <w:rFonts w:ascii="Times New Roman" w:hAnsi="Times New Roman"/>
          <w:sz w:val="24"/>
          <w:szCs w:val="24"/>
        </w:rPr>
        <w:t xml:space="preserve"> scripted or rehearsed.   </w:t>
      </w:r>
    </w:p>
    <w:p w14:paraId="2DF0E22E" w14:textId="77777777" w:rsidR="00B866D0" w:rsidRPr="008B54D9" w:rsidRDefault="00777B9B" w:rsidP="00AE7B41">
      <w:pPr>
        <w:pStyle w:val="ListParagraph"/>
        <w:numPr>
          <w:ilvl w:val="0"/>
          <w:numId w:val="4"/>
        </w:numPr>
        <w:spacing w:line="480" w:lineRule="auto"/>
        <w:rPr>
          <w:rFonts w:ascii="Times New Roman" w:hAnsi="Times New Roman"/>
          <w:sz w:val="24"/>
          <w:szCs w:val="24"/>
        </w:rPr>
      </w:pPr>
      <w:r>
        <w:rPr>
          <w:rFonts w:ascii="Times New Roman" w:hAnsi="Times New Roman"/>
          <w:sz w:val="24"/>
          <w:szCs w:val="24"/>
        </w:rPr>
        <w:t>Counsel should be</w:t>
      </w:r>
      <w:r w:rsidRPr="008B54D9">
        <w:rPr>
          <w:rFonts w:ascii="Times New Roman" w:hAnsi="Times New Roman"/>
          <w:sz w:val="24"/>
          <w:szCs w:val="24"/>
        </w:rPr>
        <w:t xml:space="preserve"> </w:t>
      </w:r>
      <w:r w:rsidR="00B866D0" w:rsidRPr="008B54D9">
        <w:rPr>
          <w:rFonts w:ascii="Times New Roman" w:hAnsi="Times New Roman"/>
          <w:sz w:val="24"/>
          <w:szCs w:val="24"/>
        </w:rPr>
        <w:t xml:space="preserve">sure the </w:t>
      </w:r>
      <w:r w:rsidR="00DA0C1D">
        <w:rPr>
          <w:rFonts w:ascii="Times New Roman" w:hAnsi="Times New Roman"/>
          <w:sz w:val="24"/>
          <w:szCs w:val="24"/>
        </w:rPr>
        <w:t>expert</w:t>
      </w:r>
      <w:r w:rsidR="00B866D0" w:rsidRPr="008B54D9">
        <w:rPr>
          <w:rFonts w:ascii="Times New Roman" w:hAnsi="Times New Roman"/>
          <w:sz w:val="24"/>
          <w:szCs w:val="24"/>
        </w:rPr>
        <w:t xml:space="preserve"> understands the key “themes” of the case and can emphasize them in his or her testimony, as appropriate.  This is especially effective if the </w:t>
      </w:r>
      <w:r w:rsidR="00DA0C1D">
        <w:rPr>
          <w:rFonts w:ascii="Times New Roman" w:hAnsi="Times New Roman"/>
          <w:sz w:val="24"/>
          <w:szCs w:val="24"/>
        </w:rPr>
        <w:t>expert</w:t>
      </w:r>
      <w:r w:rsidR="00B866D0" w:rsidRPr="008B54D9">
        <w:rPr>
          <w:rFonts w:ascii="Times New Roman" w:hAnsi="Times New Roman"/>
          <w:sz w:val="24"/>
          <w:szCs w:val="24"/>
        </w:rPr>
        <w:t xml:space="preserve"> can </w:t>
      </w:r>
      <w:r>
        <w:rPr>
          <w:rFonts w:ascii="Times New Roman" w:hAnsi="Times New Roman"/>
          <w:sz w:val="24"/>
          <w:szCs w:val="24"/>
        </w:rPr>
        <w:t>incorporate</w:t>
      </w:r>
      <w:r w:rsidRPr="008B54D9">
        <w:rPr>
          <w:rFonts w:ascii="Times New Roman" w:hAnsi="Times New Roman"/>
          <w:sz w:val="24"/>
          <w:szCs w:val="24"/>
        </w:rPr>
        <w:t xml:space="preserve"> </w:t>
      </w:r>
      <w:r w:rsidR="00B866D0" w:rsidRPr="008B54D9">
        <w:rPr>
          <w:rFonts w:ascii="Times New Roman" w:hAnsi="Times New Roman"/>
          <w:sz w:val="24"/>
          <w:szCs w:val="24"/>
        </w:rPr>
        <w:t xml:space="preserve">these themes into his or her answers to cross-examination questions. </w:t>
      </w:r>
    </w:p>
    <w:p w14:paraId="0D21CF1D" w14:textId="77777777" w:rsidR="00B866D0" w:rsidRPr="008B54D9" w:rsidRDefault="00B866D0" w:rsidP="00AE7B41">
      <w:pPr>
        <w:pStyle w:val="ListParagraph"/>
        <w:numPr>
          <w:ilvl w:val="0"/>
          <w:numId w:val="4"/>
        </w:numPr>
        <w:spacing w:line="480" w:lineRule="auto"/>
        <w:rPr>
          <w:rFonts w:ascii="Times New Roman" w:hAnsi="Times New Roman"/>
          <w:sz w:val="24"/>
          <w:szCs w:val="24"/>
        </w:rPr>
      </w:pPr>
      <w:r w:rsidRPr="008B54D9">
        <w:rPr>
          <w:rFonts w:ascii="Times New Roman" w:hAnsi="Times New Roman"/>
          <w:sz w:val="24"/>
          <w:szCs w:val="24"/>
        </w:rPr>
        <w:lastRenderedPageBreak/>
        <w:t xml:space="preserve">Make sure your </w:t>
      </w:r>
      <w:r w:rsidR="00DA0C1D">
        <w:rPr>
          <w:rFonts w:ascii="Times New Roman" w:hAnsi="Times New Roman"/>
          <w:sz w:val="24"/>
          <w:szCs w:val="24"/>
        </w:rPr>
        <w:t>expert</w:t>
      </w:r>
      <w:r w:rsidRPr="008B54D9">
        <w:rPr>
          <w:rFonts w:ascii="Times New Roman" w:hAnsi="Times New Roman"/>
          <w:sz w:val="24"/>
          <w:szCs w:val="24"/>
        </w:rPr>
        <w:t xml:space="preserve"> is familiar with relevant fact witness testimony and can reference back to that testimony, as appropriate, in the course of his or her </w:t>
      </w:r>
      <w:r w:rsidR="00DA0C1D">
        <w:rPr>
          <w:rFonts w:ascii="Times New Roman" w:hAnsi="Times New Roman"/>
          <w:sz w:val="24"/>
          <w:szCs w:val="24"/>
        </w:rPr>
        <w:t>expert</w:t>
      </w:r>
      <w:r w:rsidRPr="008B54D9">
        <w:rPr>
          <w:rFonts w:ascii="Times New Roman" w:hAnsi="Times New Roman"/>
          <w:sz w:val="24"/>
          <w:szCs w:val="24"/>
        </w:rPr>
        <w:t xml:space="preserve"> testimony.  </w:t>
      </w:r>
    </w:p>
    <w:p w14:paraId="65133B30" w14:textId="77777777" w:rsidR="00B866D0" w:rsidRPr="008B54D9" w:rsidRDefault="00B866D0" w:rsidP="00AE7B41">
      <w:pPr>
        <w:pStyle w:val="ListParagraph"/>
        <w:numPr>
          <w:ilvl w:val="0"/>
          <w:numId w:val="4"/>
        </w:numPr>
        <w:spacing w:line="480" w:lineRule="auto"/>
        <w:rPr>
          <w:rFonts w:ascii="Times New Roman" w:hAnsi="Times New Roman"/>
          <w:sz w:val="24"/>
          <w:szCs w:val="24"/>
        </w:rPr>
      </w:pPr>
      <w:r w:rsidRPr="008B54D9">
        <w:rPr>
          <w:rFonts w:ascii="Times New Roman" w:hAnsi="Times New Roman"/>
          <w:sz w:val="24"/>
          <w:szCs w:val="24"/>
        </w:rPr>
        <w:t xml:space="preserve">Testimony presented to the judge and the jury must be as clear and straightforward as possible.  This is particularly true when presenting numbers.  When the analyses performed by the </w:t>
      </w:r>
      <w:r w:rsidR="00DA0C1D">
        <w:rPr>
          <w:rFonts w:ascii="Times New Roman" w:hAnsi="Times New Roman"/>
          <w:sz w:val="24"/>
          <w:szCs w:val="24"/>
        </w:rPr>
        <w:t>expert</w:t>
      </w:r>
      <w:r w:rsidRPr="008B54D9">
        <w:rPr>
          <w:rFonts w:ascii="Times New Roman" w:hAnsi="Times New Roman"/>
          <w:sz w:val="24"/>
          <w:szCs w:val="24"/>
        </w:rPr>
        <w:t xml:space="preserve"> are complex, they should be broken into clear, logical steps.  These steps should be </w:t>
      </w:r>
      <w:r w:rsidR="00777B9B">
        <w:rPr>
          <w:rFonts w:ascii="Times New Roman" w:hAnsi="Times New Roman"/>
          <w:sz w:val="24"/>
          <w:szCs w:val="24"/>
        </w:rPr>
        <w:t xml:space="preserve">presented </w:t>
      </w:r>
      <w:r w:rsidRPr="008B54D9">
        <w:rPr>
          <w:rFonts w:ascii="Times New Roman" w:hAnsi="Times New Roman"/>
          <w:sz w:val="24"/>
          <w:szCs w:val="24"/>
        </w:rPr>
        <w:t xml:space="preserve">in a </w:t>
      </w:r>
      <w:r w:rsidR="008F324F">
        <w:rPr>
          <w:rFonts w:ascii="Times New Roman" w:hAnsi="Times New Roman"/>
          <w:sz w:val="24"/>
          <w:szCs w:val="24"/>
        </w:rPr>
        <w:t xml:space="preserve">fairly </w:t>
      </w:r>
      <w:r w:rsidRPr="008B54D9">
        <w:rPr>
          <w:rFonts w:ascii="Times New Roman" w:hAnsi="Times New Roman"/>
          <w:sz w:val="24"/>
          <w:szCs w:val="24"/>
        </w:rPr>
        <w:t>methodical manner</w:t>
      </w:r>
      <w:r w:rsidR="008F324F">
        <w:rPr>
          <w:rFonts w:ascii="Times New Roman" w:hAnsi="Times New Roman"/>
          <w:sz w:val="24"/>
          <w:szCs w:val="24"/>
        </w:rPr>
        <w:t>,</w:t>
      </w:r>
      <w:r w:rsidRPr="008B54D9">
        <w:rPr>
          <w:rFonts w:ascii="Times New Roman" w:hAnsi="Times New Roman"/>
          <w:sz w:val="24"/>
          <w:szCs w:val="24"/>
        </w:rPr>
        <w:t xml:space="preserve"> using layman’s terminology to the greatest extent possible and should be bolstered by concrete examples and analogies.  </w:t>
      </w:r>
    </w:p>
    <w:p w14:paraId="2DD28E5C" w14:textId="77777777" w:rsidR="00B866D0" w:rsidRPr="008B54D9" w:rsidRDefault="00B866D0" w:rsidP="00AE7B41">
      <w:pPr>
        <w:pStyle w:val="ListParagraph"/>
        <w:numPr>
          <w:ilvl w:val="0"/>
          <w:numId w:val="4"/>
        </w:numPr>
        <w:spacing w:line="480" w:lineRule="auto"/>
        <w:rPr>
          <w:rFonts w:ascii="Times New Roman" w:hAnsi="Times New Roman"/>
          <w:sz w:val="24"/>
          <w:szCs w:val="24"/>
        </w:rPr>
      </w:pPr>
      <w:r w:rsidRPr="008B54D9">
        <w:rPr>
          <w:rFonts w:ascii="Times New Roman" w:hAnsi="Times New Roman"/>
          <w:sz w:val="24"/>
          <w:szCs w:val="24"/>
        </w:rPr>
        <w:t xml:space="preserve">Demonstrative Exhibits should be well labeled (e.g., with legible identification numbers) and very carefully prepared to support the step-by-step presentation of the </w:t>
      </w:r>
      <w:r w:rsidR="00DA0C1D">
        <w:rPr>
          <w:rFonts w:ascii="Times New Roman" w:hAnsi="Times New Roman"/>
          <w:sz w:val="24"/>
          <w:szCs w:val="24"/>
        </w:rPr>
        <w:t>expert</w:t>
      </w:r>
      <w:r w:rsidRPr="008B54D9">
        <w:rPr>
          <w:rFonts w:ascii="Times New Roman" w:hAnsi="Times New Roman"/>
          <w:sz w:val="24"/>
          <w:szCs w:val="24"/>
        </w:rPr>
        <w:t>’s testimony</w:t>
      </w:r>
      <w:r w:rsidR="008F324F">
        <w:rPr>
          <w:rFonts w:ascii="Times New Roman" w:hAnsi="Times New Roman"/>
          <w:sz w:val="24"/>
          <w:szCs w:val="24"/>
        </w:rPr>
        <w:t xml:space="preserve"> as he or she “walks through” them.</w:t>
      </w:r>
      <w:r w:rsidR="008F324F" w:rsidRPr="008B54D9">
        <w:rPr>
          <w:rFonts w:ascii="Times New Roman" w:hAnsi="Times New Roman"/>
          <w:sz w:val="24"/>
          <w:szCs w:val="24"/>
        </w:rPr>
        <w:t xml:space="preserve">  </w:t>
      </w:r>
      <w:r w:rsidRPr="008B54D9">
        <w:rPr>
          <w:rFonts w:ascii="Times New Roman" w:hAnsi="Times New Roman"/>
          <w:sz w:val="24"/>
          <w:szCs w:val="24"/>
        </w:rPr>
        <w:t xml:space="preserve">Although these exhibits should be simple, they should also be referenced, as applicable, to more detailed exhibits in evidence so that the judge or jury can study them in more detail.  </w:t>
      </w:r>
    </w:p>
    <w:p w14:paraId="01AC24CF" w14:textId="77777777" w:rsidR="00B866D0" w:rsidRPr="008B54D9" w:rsidRDefault="00B866D0" w:rsidP="00AE7B41">
      <w:pPr>
        <w:pStyle w:val="ListParagraph"/>
        <w:numPr>
          <w:ilvl w:val="0"/>
          <w:numId w:val="4"/>
        </w:numPr>
        <w:spacing w:line="480" w:lineRule="auto"/>
        <w:rPr>
          <w:rFonts w:ascii="Times New Roman" w:hAnsi="Times New Roman"/>
          <w:sz w:val="24"/>
          <w:szCs w:val="24"/>
        </w:rPr>
      </w:pPr>
      <w:r w:rsidRPr="008B54D9">
        <w:rPr>
          <w:rFonts w:ascii="Times New Roman" w:hAnsi="Times New Roman"/>
          <w:sz w:val="24"/>
          <w:szCs w:val="24"/>
        </w:rPr>
        <w:t xml:space="preserve">The </w:t>
      </w:r>
      <w:r w:rsidR="00DA0C1D">
        <w:rPr>
          <w:rFonts w:ascii="Times New Roman" w:hAnsi="Times New Roman"/>
          <w:sz w:val="24"/>
          <w:szCs w:val="24"/>
        </w:rPr>
        <w:t>expert</w:t>
      </w:r>
      <w:r w:rsidRPr="008B54D9">
        <w:rPr>
          <w:rFonts w:ascii="Times New Roman" w:hAnsi="Times New Roman"/>
          <w:sz w:val="24"/>
          <w:szCs w:val="24"/>
        </w:rPr>
        <w:t xml:space="preserve"> should maintain a calm demeanor and remain personable, polite, and “approachable” at all times.  A good </w:t>
      </w:r>
      <w:r w:rsidR="00DA0C1D">
        <w:rPr>
          <w:rFonts w:ascii="Times New Roman" w:hAnsi="Times New Roman"/>
          <w:sz w:val="24"/>
          <w:szCs w:val="24"/>
        </w:rPr>
        <w:t>expert</w:t>
      </w:r>
      <w:r w:rsidRPr="008B54D9">
        <w:rPr>
          <w:rFonts w:ascii="Times New Roman" w:hAnsi="Times New Roman"/>
          <w:sz w:val="24"/>
          <w:szCs w:val="24"/>
        </w:rPr>
        <w:t xml:space="preserve"> will be able to maintain this demeanor even in the face of difficult cross-examination.  Thorough preparation increases the </w:t>
      </w:r>
      <w:r w:rsidR="00DA0C1D">
        <w:rPr>
          <w:rFonts w:ascii="Times New Roman" w:hAnsi="Times New Roman"/>
          <w:sz w:val="24"/>
          <w:szCs w:val="24"/>
        </w:rPr>
        <w:t>expert</w:t>
      </w:r>
      <w:r w:rsidRPr="008B54D9">
        <w:rPr>
          <w:rFonts w:ascii="Times New Roman" w:hAnsi="Times New Roman"/>
          <w:sz w:val="24"/>
          <w:szCs w:val="24"/>
        </w:rPr>
        <w:t xml:space="preserve">’s ability to “think on his or her feet” during this stage of the trial.  </w:t>
      </w:r>
    </w:p>
    <w:p w14:paraId="440CD451" w14:textId="77777777" w:rsidR="00B866D0" w:rsidRPr="008B54D9" w:rsidRDefault="00B866D0" w:rsidP="00AE7B41">
      <w:pPr>
        <w:pStyle w:val="ListParagraph"/>
        <w:numPr>
          <w:ilvl w:val="0"/>
          <w:numId w:val="4"/>
        </w:numPr>
        <w:spacing w:line="480" w:lineRule="auto"/>
        <w:rPr>
          <w:rFonts w:ascii="Times New Roman" w:hAnsi="Times New Roman"/>
          <w:sz w:val="24"/>
          <w:szCs w:val="24"/>
        </w:rPr>
      </w:pPr>
      <w:r w:rsidRPr="008B54D9">
        <w:rPr>
          <w:rFonts w:ascii="Times New Roman" w:hAnsi="Times New Roman"/>
          <w:sz w:val="24"/>
          <w:szCs w:val="24"/>
        </w:rPr>
        <w:t xml:space="preserve">Analyses presented to the judge and the jury on demonstratives should be absolutely correct.  It should be checked and double-checked.  For example, </w:t>
      </w:r>
      <w:r w:rsidRPr="008B54D9">
        <w:rPr>
          <w:rFonts w:ascii="Times New Roman" w:hAnsi="Times New Roman"/>
          <w:sz w:val="24"/>
          <w:szCs w:val="24"/>
        </w:rPr>
        <w:lastRenderedPageBreak/>
        <w:t xml:space="preserve">the trier is likely to re-calculate even simple calculations and </w:t>
      </w:r>
      <w:r w:rsidR="00422D9A">
        <w:rPr>
          <w:rFonts w:ascii="Times New Roman" w:hAnsi="Times New Roman"/>
          <w:sz w:val="24"/>
          <w:szCs w:val="24"/>
        </w:rPr>
        <w:t xml:space="preserve">may question the entire analysis </w:t>
      </w:r>
      <w:r w:rsidRPr="008B54D9">
        <w:rPr>
          <w:rFonts w:ascii="Times New Roman" w:hAnsi="Times New Roman"/>
          <w:sz w:val="24"/>
          <w:szCs w:val="24"/>
        </w:rPr>
        <w:t xml:space="preserve">if there are any </w:t>
      </w:r>
      <w:r w:rsidR="00422D9A">
        <w:rPr>
          <w:rFonts w:ascii="Times New Roman" w:hAnsi="Times New Roman"/>
          <w:sz w:val="24"/>
          <w:szCs w:val="24"/>
        </w:rPr>
        <w:t xml:space="preserve">such </w:t>
      </w:r>
      <w:r w:rsidRPr="008B54D9">
        <w:rPr>
          <w:rFonts w:ascii="Times New Roman" w:hAnsi="Times New Roman"/>
          <w:sz w:val="24"/>
          <w:szCs w:val="24"/>
        </w:rPr>
        <w:t>errors.</w:t>
      </w:r>
      <w:r w:rsidRPr="008B54D9">
        <w:rPr>
          <w:rFonts w:ascii="Times New Roman" w:hAnsi="Times New Roman"/>
          <w:sz w:val="24"/>
          <w:szCs w:val="24"/>
          <w:vertAlign w:val="superscript"/>
        </w:rPr>
        <w:endnoteReference w:id="69"/>
      </w:r>
    </w:p>
    <w:p w14:paraId="3B3A0D55" w14:textId="77777777" w:rsidR="00B866D0" w:rsidRPr="008B54D9" w:rsidRDefault="00B866D0" w:rsidP="00AE7B41">
      <w:pPr>
        <w:pStyle w:val="ListParagraph"/>
        <w:numPr>
          <w:ilvl w:val="0"/>
          <w:numId w:val="4"/>
        </w:numPr>
        <w:spacing w:line="480" w:lineRule="auto"/>
        <w:rPr>
          <w:rFonts w:ascii="Times New Roman" w:hAnsi="Times New Roman"/>
          <w:sz w:val="24"/>
          <w:szCs w:val="24"/>
        </w:rPr>
      </w:pPr>
      <w:r w:rsidRPr="008B54D9">
        <w:rPr>
          <w:rFonts w:ascii="Times New Roman" w:hAnsi="Times New Roman"/>
          <w:sz w:val="24"/>
          <w:szCs w:val="24"/>
        </w:rPr>
        <w:t xml:space="preserve">However, if some error is determined, or new facts emerge that change the </w:t>
      </w:r>
      <w:r w:rsidR="00DA0C1D">
        <w:rPr>
          <w:rFonts w:ascii="Times New Roman" w:hAnsi="Times New Roman"/>
          <w:sz w:val="24"/>
          <w:szCs w:val="24"/>
        </w:rPr>
        <w:t>expert</w:t>
      </w:r>
      <w:r w:rsidRPr="008B54D9">
        <w:rPr>
          <w:rFonts w:ascii="Times New Roman" w:hAnsi="Times New Roman"/>
          <w:sz w:val="24"/>
          <w:szCs w:val="24"/>
        </w:rPr>
        <w:t xml:space="preserve">’s analysis, the </w:t>
      </w:r>
      <w:r w:rsidR="00DA0C1D">
        <w:rPr>
          <w:rFonts w:ascii="Times New Roman" w:hAnsi="Times New Roman"/>
          <w:sz w:val="24"/>
          <w:szCs w:val="24"/>
        </w:rPr>
        <w:t>expert</w:t>
      </w:r>
      <w:r w:rsidRPr="008B54D9">
        <w:rPr>
          <w:rFonts w:ascii="Times New Roman" w:hAnsi="Times New Roman"/>
          <w:sz w:val="24"/>
          <w:szCs w:val="24"/>
        </w:rPr>
        <w:t xml:space="preserve"> should calmly respond and</w:t>
      </w:r>
      <w:r w:rsidR="00C5572F">
        <w:rPr>
          <w:rFonts w:ascii="Times New Roman" w:hAnsi="Times New Roman"/>
          <w:sz w:val="24"/>
          <w:szCs w:val="24"/>
        </w:rPr>
        <w:t>,</w:t>
      </w:r>
      <w:r w:rsidRPr="008B54D9">
        <w:rPr>
          <w:rFonts w:ascii="Times New Roman" w:hAnsi="Times New Roman"/>
          <w:sz w:val="24"/>
          <w:szCs w:val="24"/>
        </w:rPr>
        <w:t xml:space="preserve"> if a change to a demonstrative exhibit is warranted, make the change—even by hand—and directly address the change.  </w:t>
      </w:r>
    </w:p>
    <w:p w14:paraId="3D1E418F" w14:textId="77777777" w:rsidR="00B866D0" w:rsidRPr="008B54D9" w:rsidRDefault="00B866D0" w:rsidP="00AE7B41">
      <w:pPr>
        <w:pStyle w:val="ListParagraph"/>
        <w:numPr>
          <w:ilvl w:val="0"/>
          <w:numId w:val="4"/>
        </w:numPr>
        <w:spacing w:line="480" w:lineRule="auto"/>
        <w:rPr>
          <w:rFonts w:ascii="Times New Roman" w:hAnsi="Times New Roman"/>
          <w:sz w:val="24"/>
          <w:szCs w:val="24"/>
        </w:rPr>
      </w:pPr>
      <w:r w:rsidRPr="008B54D9">
        <w:rPr>
          <w:rFonts w:ascii="Times New Roman" w:hAnsi="Times New Roman"/>
          <w:sz w:val="24"/>
          <w:szCs w:val="24"/>
        </w:rPr>
        <w:t xml:space="preserve">Be nice to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s, even when </w:t>
      </w:r>
      <w:r w:rsidR="001A069D">
        <w:rPr>
          <w:rFonts w:ascii="Times New Roman" w:hAnsi="Times New Roman"/>
          <w:sz w:val="24"/>
          <w:szCs w:val="24"/>
        </w:rPr>
        <w:t>potentially undermining their analyses or conclusions</w:t>
      </w:r>
      <w:r w:rsidRPr="008B54D9">
        <w:rPr>
          <w:rFonts w:ascii="Times New Roman" w:hAnsi="Times New Roman"/>
          <w:sz w:val="24"/>
          <w:szCs w:val="24"/>
        </w:rPr>
        <w:t xml:space="preserve"> during cross-examination.  Being exceptionally harsh with an </w:t>
      </w:r>
      <w:r w:rsidR="00D17945">
        <w:rPr>
          <w:rFonts w:ascii="Times New Roman" w:hAnsi="Times New Roman"/>
          <w:sz w:val="24"/>
          <w:szCs w:val="24"/>
        </w:rPr>
        <w:t>opposing</w:t>
      </w:r>
      <w:r w:rsidRPr="008B54D9">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can irritate a trier and </w:t>
      </w:r>
      <w:r w:rsidR="001A069D">
        <w:rPr>
          <w:rFonts w:ascii="Times New Roman" w:hAnsi="Times New Roman"/>
          <w:sz w:val="24"/>
          <w:szCs w:val="24"/>
        </w:rPr>
        <w:t xml:space="preserve">even </w:t>
      </w:r>
      <w:r w:rsidRPr="008B54D9">
        <w:rPr>
          <w:rFonts w:ascii="Times New Roman" w:hAnsi="Times New Roman"/>
          <w:sz w:val="24"/>
          <w:szCs w:val="24"/>
        </w:rPr>
        <w:t xml:space="preserve">result in a jury feeling sorry for the </w:t>
      </w:r>
      <w:r w:rsidR="00D17945">
        <w:rPr>
          <w:rFonts w:ascii="Times New Roman" w:hAnsi="Times New Roman"/>
          <w:sz w:val="24"/>
          <w:szCs w:val="24"/>
        </w:rPr>
        <w:t>opposing</w:t>
      </w:r>
      <w:r w:rsidR="001A069D">
        <w:rPr>
          <w:rFonts w:ascii="Times New Roman" w:hAnsi="Times New Roman"/>
          <w:sz w:val="24"/>
          <w:szCs w:val="24"/>
        </w:rPr>
        <w:t xml:space="preserve"> </w:t>
      </w:r>
      <w:r w:rsidR="00DA0C1D">
        <w:rPr>
          <w:rFonts w:ascii="Times New Roman" w:hAnsi="Times New Roman"/>
          <w:sz w:val="24"/>
          <w:szCs w:val="24"/>
        </w:rPr>
        <w:t>expert</w:t>
      </w:r>
      <w:r w:rsidRPr="008B54D9">
        <w:rPr>
          <w:rFonts w:ascii="Times New Roman" w:hAnsi="Times New Roman"/>
          <w:sz w:val="24"/>
          <w:szCs w:val="24"/>
        </w:rPr>
        <w:t xml:space="preserve"> and perhaps even the opposition, in general.</w:t>
      </w:r>
    </w:p>
    <w:p w14:paraId="4CC5CFF5" w14:textId="77777777" w:rsidR="00B866D0" w:rsidRPr="008B54D9" w:rsidRDefault="00B866D0" w:rsidP="003C1CFD">
      <w:pPr>
        <w:pStyle w:val="ListParagraph"/>
        <w:numPr>
          <w:ilvl w:val="0"/>
          <w:numId w:val="4"/>
        </w:numPr>
        <w:spacing w:line="480" w:lineRule="auto"/>
        <w:rPr>
          <w:rFonts w:ascii="Times New Roman" w:hAnsi="Times New Roman"/>
          <w:sz w:val="24"/>
          <w:szCs w:val="24"/>
        </w:rPr>
      </w:pPr>
      <w:r w:rsidRPr="008B54D9">
        <w:rPr>
          <w:rFonts w:ascii="Times New Roman" w:hAnsi="Times New Roman"/>
          <w:sz w:val="24"/>
          <w:szCs w:val="24"/>
        </w:rPr>
        <w:t xml:space="preserve">In the post-trial case, rely on the </w:t>
      </w:r>
      <w:r w:rsidR="00DA0C1D">
        <w:rPr>
          <w:rFonts w:ascii="Times New Roman" w:hAnsi="Times New Roman"/>
          <w:sz w:val="24"/>
          <w:szCs w:val="24"/>
        </w:rPr>
        <w:t>expert</w:t>
      </w:r>
      <w:r w:rsidRPr="008B54D9">
        <w:rPr>
          <w:rFonts w:ascii="Times New Roman" w:hAnsi="Times New Roman"/>
          <w:sz w:val="24"/>
          <w:szCs w:val="24"/>
        </w:rPr>
        <w:t>’s help to prepare updated analyses, as well as any other analytic</w:t>
      </w:r>
      <w:r w:rsidR="001A069D">
        <w:rPr>
          <w:rFonts w:ascii="Times New Roman" w:hAnsi="Times New Roman"/>
          <w:sz w:val="24"/>
          <w:szCs w:val="24"/>
        </w:rPr>
        <w:t>al</w:t>
      </w:r>
      <w:r w:rsidRPr="008B54D9">
        <w:rPr>
          <w:rFonts w:ascii="Times New Roman" w:hAnsi="Times New Roman"/>
          <w:sz w:val="24"/>
          <w:szCs w:val="24"/>
        </w:rPr>
        <w:t xml:space="preserve"> work that need</w:t>
      </w:r>
      <w:r w:rsidR="001A069D">
        <w:rPr>
          <w:rFonts w:ascii="Times New Roman" w:hAnsi="Times New Roman"/>
          <w:sz w:val="24"/>
          <w:szCs w:val="24"/>
        </w:rPr>
        <w:t>s</w:t>
      </w:r>
      <w:r w:rsidRPr="008B54D9">
        <w:rPr>
          <w:rFonts w:ascii="Times New Roman" w:hAnsi="Times New Roman"/>
          <w:sz w:val="24"/>
          <w:szCs w:val="24"/>
        </w:rPr>
        <w:t xml:space="preserve"> to be included in the post-trial motions. </w:t>
      </w:r>
    </w:p>
    <w:p w14:paraId="5BC7CF02" w14:textId="77777777" w:rsidR="00260A72" w:rsidRDefault="00B866D0" w:rsidP="00260A72">
      <w:pPr>
        <w:pStyle w:val="Heading2"/>
      </w:pPr>
      <w:bookmarkStart w:id="47" w:name="_Toc340590059"/>
      <w:r w:rsidRPr="008B54D9">
        <w:t>Conclusion</w:t>
      </w:r>
      <w:bookmarkEnd w:id="47"/>
    </w:p>
    <w:p w14:paraId="1B5D53E0" w14:textId="77777777" w:rsidR="00B866D0" w:rsidRPr="008B54D9" w:rsidRDefault="00B866D0" w:rsidP="00694AD1">
      <w:pPr>
        <w:spacing w:line="480" w:lineRule="auto"/>
        <w:ind w:firstLine="720"/>
        <w:rPr>
          <w:rFonts w:ascii="Times New Roman" w:hAnsi="Times New Roman"/>
          <w:sz w:val="24"/>
          <w:szCs w:val="24"/>
        </w:rPr>
      </w:pPr>
      <w:r w:rsidRPr="008B54D9">
        <w:rPr>
          <w:rFonts w:ascii="Times New Roman" w:hAnsi="Times New Roman"/>
          <w:sz w:val="24"/>
          <w:szCs w:val="24"/>
        </w:rPr>
        <w:t xml:space="preserve">A well-prepared and credible </w:t>
      </w:r>
      <w:r w:rsidR="00DA0C1D">
        <w:rPr>
          <w:rFonts w:ascii="Times New Roman" w:hAnsi="Times New Roman"/>
          <w:sz w:val="24"/>
          <w:szCs w:val="24"/>
        </w:rPr>
        <w:t>expert</w:t>
      </w:r>
      <w:r w:rsidRPr="008B54D9">
        <w:rPr>
          <w:rFonts w:ascii="Times New Roman" w:hAnsi="Times New Roman"/>
          <w:sz w:val="24"/>
          <w:szCs w:val="24"/>
        </w:rPr>
        <w:t xml:space="preserve"> will assist in educating the trier and reinforce the overall strategy of the case by presenting a complex analysis in the clearest, most </w:t>
      </w:r>
      <w:r w:rsidR="00C3238D" w:rsidRPr="008B54D9">
        <w:rPr>
          <w:rFonts w:ascii="Times New Roman" w:hAnsi="Times New Roman"/>
          <w:sz w:val="24"/>
          <w:szCs w:val="24"/>
        </w:rPr>
        <w:t>straightforward</w:t>
      </w:r>
      <w:r w:rsidRPr="008B54D9">
        <w:rPr>
          <w:rFonts w:ascii="Times New Roman" w:hAnsi="Times New Roman"/>
          <w:sz w:val="24"/>
          <w:szCs w:val="24"/>
        </w:rPr>
        <w:t xml:space="preserve"> terms possible.  Sufficient time should be reserved for </w:t>
      </w:r>
      <w:r w:rsidR="00D17945">
        <w:rPr>
          <w:rFonts w:ascii="Times New Roman" w:hAnsi="Times New Roman"/>
          <w:sz w:val="24"/>
          <w:szCs w:val="24"/>
        </w:rPr>
        <w:t>counsel</w:t>
      </w:r>
      <w:r w:rsidRPr="008B54D9">
        <w:rPr>
          <w:rFonts w:ascii="Times New Roman" w:hAnsi="Times New Roman"/>
          <w:sz w:val="24"/>
          <w:szCs w:val="24"/>
        </w:rPr>
        <w:t xml:space="preserve"> and the </w:t>
      </w:r>
      <w:r w:rsidR="00DA0C1D">
        <w:rPr>
          <w:rFonts w:ascii="Times New Roman" w:hAnsi="Times New Roman"/>
          <w:sz w:val="24"/>
          <w:szCs w:val="24"/>
        </w:rPr>
        <w:t>expert</w:t>
      </w:r>
      <w:r w:rsidRPr="008B54D9">
        <w:rPr>
          <w:rFonts w:ascii="Times New Roman" w:hAnsi="Times New Roman"/>
          <w:sz w:val="24"/>
          <w:szCs w:val="24"/>
        </w:rPr>
        <w:t xml:space="preserve"> to prepare so that the testimony is consistent with, and reinforces, the case strategy. </w:t>
      </w:r>
      <w:r w:rsidR="001A069D">
        <w:rPr>
          <w:rFonts w:ascii="Times New Roman" w:hAnsi="Times New Roman"/>
          <w:sz w:val="24"/>
          <w:szCs w:val="24"/>
        </w:rPr>
        <w:t xml:space="preserve"> And </w:t>
      </w:r>
      <w:r w:rsidR="00422D9A">
        <w:rPr>
          <w:rFonts w:ascii="Times New Roman" w:hAnsi="Times New Roman"/>
          <w:sz w:val="24"/>
          <w:szCs w:val="24"/>
        </w:rPr>
        <w:t xml:space="preserve">finally, </w:t>
      </w:r>
      <w:r w:rsidR="001A069D">
        <w:rPr>
          <w:rFonts w:ascii="Times New Roman" w:hAnsi="Times New Roman"/>
          <w:sz w:val="24"/>
          <w:szCs w:val="24"/>
        </w:rPr>
        <w:t>professionalism should be the overriding rule for everything that is done at trial or arbitration.</w:t>
      </w:r>
    </w:p>
    <w:p w14:paraId="66676B2D" w14:textId="77777777" w:rsidR="00D507B0" w:rsidRDefault="00D507B0" w:rsidP="00D507B0">
      <w:pPr>
        <w:spacing w:line="480" w:lineRule="auto"/>
        <w:rPr>
          <w:rFonts w:ascii="Times New Roman" w:hAnsi="Times New Roman"/>
          <w:b/>
          <w:sz w:val="24"/>
          <w:szCs w:val="24"/>
        </w:rPr>
        <w:sectPr w:rsidR="00D507B0" w:rsidSect="00530B08">
          <w:endnotePr>
            <w:numFmt w:val="decimal"/>
          </w:endnotePr>
          <w:type w:val="continuous"/>
          <w:pgSz w:w="12240" w:h="15840" w:code="1"/>
          <w:pgMar w:top="1440" w:right="1800" w:bottom="1440" w:left="1800" w:header="720" w:footer="720" w:gutter="0"/>
          <w:pgNumType w:start="1"/>
          <w:cols w:space="720"/>
          <w:docGrid w:linePitch="360"/>
        </w:sectPr>
      </w:pPr>
    </w:p>
    <w:p w14:paraId="28877D08" w14:textId="77777777" w:rsidR="000F322F" w:rsidRPr="004C670A" w:rsidRDefault="000F322F" w:rsidP="004C670A">
      <w:pPr>
        <w:jc w:val="center"/>
        <w:rPr>
          <w:rFonts w:ascii="Times New Roman" w:hAnsi="Times New Roman"/>
          <w:b/>
          <w:sz w:val="24"/>
          <w:szCs w:val="24"/>
        </w:rPr>
      </w:pPr>
      <w:bookmarkStart w:id="48" w:name="_Toc213990696"/>
      <w:r w:rsidRPr="004C670A">
        <w:rPr>
          <w:rFonts w:ascii="Times New Roman" w:hAnsi="Times New Roman"/>
          <w:b/>
          <w:sz w:val="24"/>
          <w:szCs w:val="24"/>
        </w:rPr>
        <w:lastRenderedPageBreak/>
        <w:t xml:space="preserve">Appendix A: </w:t>
      </w:r>
      <w:r w:rsidR="00B92FAC" w:rsidRPr="004C670A">
        <w:rPr>
          <w:rFonts w:ascii="Times New Roman" w:hAnsi="Times New Roman"/>
          <w:b/>
          <w:sz w:val="24"/>
          <w:szCs w:val="24"/>
        </w:rPr>
        <w:t xml:space="preserve">Summary Of </w:t>
      </w:r>
      <w:r w:rsidR="00B46D3F" w:rsidRPr="004C670A">
        <w:rPr>
          <w:rFonts w:ascii="Times New Roman" w:hAnsi="Times New Roman"/>
          <w:b/>
          <w:sz w:val="24"/>
          <w:szCs w:val="24"/>
        </w:rPr>
        <w:t xml:space="preserve">This Paper’s </w:t>
      </w:r>
      <w:r w:rsidR="00C3238D" w:rsidRPr="004C670A">
        <w:rPr>
          <w:rFonts w:ascii="Times New Roman" w:hAnsi="Times New Roman"/>
          <w:b/>
          <w:sz w:val="24"/>
          <w:szCs w:val="24"/>
        </w:rPr>
        <w:t>Key Recommended</w:t>
      </w:r>
      <w:r w:rsidRPr="004C670A">
        <w:rPr>
          <w:rFonts w:ascii="Times New Roman" w:hAnsi="Times New Roman"/>
          <w:b/>
          <w:sz w:val="24"/>
          <w:szCs w:val="24"/>
        </w:rPr>
        <w:t xml:space="preserve"> Practices &amp; Tips</w:t>
      </w:r>
      <w:bookmarkEnd w:id="48"/>
    </w:p>
    <w:p w14:paraId="70D47405" w14:textId="77777777" w:rsidR="000F322F" w:rsidRDefault="000F322F" w:rsidP="000F322F">
      <w:pPr>
        <w:rPr>
          <w:rFonts w:ascii="Times New Roman" w:hAnsi="Times New Roman"/>
          <w:b/>
          <w:sz w:val="24"/>
          <w:szCs w:val="24"/>
        </w:rPr>
      </w:pPr>
    </w:p>
    <w:p w14:paraId="2173D509" w14:textId="77777777" w:rsidR="000F322F" w:rsidRPr="00AF6A2F" w:rsidRDefault="000F322F" w:rsidP="000F322F">
      <w:pPr>
        <w:rPr>
          <w:rFonts w:ascii="Times New Roman" w:hAnsi="Times New Roman"/>
          <w:b/>
          <w:sz w:val="24"/>
          <w:szCs w:val="24"/>
        </w:rPr>
      </w:pPr>
      <w:r w:rsidRPr="00260A72">
        <w:rPr>
          <w:rFonts w:ascii="Times New Roman" w:hAnsi="Times New Roman"/>
          <w:b/>
          <w:sz w:val="24"/>
          <w:szCs w:val="24"/>
        </w:rPr>
        <w:t>Section 1: How To Find And Retain The Expert</w:t>
      </w:r>
    </w:p>
    <w:p w14:paraId="73C07F6D" w14:textId="77777777" w:rsidR="000F322F" w:rsidRPr="00AF6A2F" w:rsidRDefault="000F322F" w:rsidP="000F322F">
      <w:pPr>
        <w:pStyle w:val="ListParagraph"/>
        <w:numPr>
          <w:ilvl w:val="0"/>
          <w:numId w:val="30"/>
        </w:numPr>
        <w:contextualSpacing/>
        <w:rPr>
          <w:rFonts w:ascii="Times New Roman" w:hAnsi="Times New Roman"/>
          <w:sz w:val="24"/>
          <w:szCs w:val="24"/>
        </w:rPr>
      </w:pPr>
      <w:r>
        <w:rPr>
          <w:rFonts w:ascii="Times New Roman" w:hAnsi="Times New Roman"/>
          <w:sz w:val="24"/>
          <w:szCs w:val="24"/>
        </w:rPr>
        <w:t>Expert</w:t>
      </w:r>
      <w:r w:rsidR="001A069D">
        <w:rPr>
          <w:rFonts w:ascii="Times New Roman" w:hAnsi="Times New Roman"/>
          <w:sz w:val="24"/>
          <w:szCs w:val="24"/>
        </w:rPr>
        <w:t>s</w:t>
      </w:r>
      <w:r>
        <w:rPr>
          <w:rFonts w:ascii="Times New Roman" w:hAnsi="Times New Roman"/>
          <w:sz w:val="24"/>
          <w:szCs w:val="24"/>
        </w:rPr>
        <w:t xml:space="preserve"> can be </w:t>
      </w:r>
      <w:r w:rsidR="000E3005">
        <w:rPr>
          <w:rFonts w:ascii="Times New Roman" w:hAnsi="Times New Roman"/>
          <w:sz w:val="24"/>
          <w:szCs w:val="24"/>
        </w:rPr>
        <w:t>instrumental</w:t>
      </w:r>
      <w:r>
        <w:rPr>
          <w:rFonts w:ascii="Times New Roman" w:hAnsi="Times New Roman"/>
          <w:sz w:val="24"/>
          <w:szCs w:val="24"/>
        </w:rPr>
        <w:t xml:space="preserve"> for </w:t>
      </w:r>
      <w:r w:rsidRPr="00260A72">
        <w:rPr>
          <w:rFonts w:ascii="Times New Roman" w:hAnsi="Times New Roman"/>
          <w:sz w:val="24"/>
          <w:szCs w:val="24"/>
        </w:rPr>
        <w:t>technical</w:t>
      </w:r>
      <w:r w:rsidR="001A069D">
        <w:rPr>
          <w:rFonts w:ascii="Times New Roman" w:hAnsi="Times New Roman"/>
          <w:sz w:val="24"/>
          <w:szCs w:val="24"/>
        </w:rPr>
        <w:t>, schedule impact</w:t>
      </w:r>
      <w:r w:rsidRPr="00260A72">
        <w:rPr>
          <w:rFonts w:ascii="Times New Roman" w:hAnsi="Times New Roman"/>
          <w:sz w:val="24"/>
          <w:szCs w:val="24"/>
        </w:rPr>
        <w:t xml:space="preserve"> and financial claim </w:t>
      </w:r>
      <w:r>
        <w:rPr>
          <w:rFonts w:ascii="Times New Roman" w:hAnsi="Times New Roman"/>
          <w:sz w:val="24"/>
          <w:szCs w:val="24"/>
        </w:rPr>
        <w:t>issues</w:t>
      </w:r>
      <w:r w:rsidR="00B57EC1">
        <w:rPr>
          <w:rFonts w:ascii="Times New Roman" w:hAnsi="Times New Roman"/>
          <w:sz w:val="24"/>
          <w:szCs w:val="24"/>
        </w:rPr>
        <w:t>.</w:t>
      </w:r>
    </w:p>
    <w:p w14:paraId="3AE56B8A" w14:textId="77777777" w:rsidR="000F322F" w:rsidRPr="00AF6A2F" w:rsidRDefault="000F322F" w:rsidP="000F322F">
      <w:pPr>
        <w:pStyle w:val="ListParagraph"/>
        <w:numPr>
          <w:ilvl w:val="0"/>
          <w:numId w:val="30"/>
        </w:numPr>
        <w:contextualSpacing/>
        <w:rPr>
          <w:rFonts w:ascii="Times New Roman" w:hAnsi="Times New Roman"/>
          <w:sz w:val="24"/>
          <w:szCs w:val="24"/>
        </w:rPr>
      </w:pPr>
      <w:r w:rsidRPr="00260A72">
        <w:rPr>
          <w:rFonts w:ascii="Times New Roman" w:hAnsi="Times New Roman"/>
          <w:sz w:val="24"/>
          <w:szCs w:val="24"/>
        </w:rPr>
        <w:t xml:space="preserve">Retain the </w:t>
      </w:r>
      <w:r w:rsidR="00DA0C1D">
        <w:rPr>
          <w:rFonts w:ascii="Times New Roman" w:hAnsi="Times New Roman"/>
          <w:sz w:val="24"/>
          <w:szCs w:val="24"/>
        </w:rPr>
        <w:t>expert</w:t>
      </w:r>
      <w:r w:rsidRPr="00260A72">
        <w:rPr>
          <w:rFonts w:ascii="Times New Roman" w:hAnsi="Times New Roman"/>
          <w:sz w:val="24"/>
          <w:szCs w:val="24"/>
        </w:rPr>
        <w:t xml:space="preserve"> </w:t>
      </w:r>
      <w:r>
        <w:rPr>
          <w:rFonts w:ascii="Times New Roman" w:hAnsi="Times New Roman"/>
          <w:sz w:val="24"/>
          <w:szCs w:val="24"/>
        </w:rPr>
        <w:t>early</w:t>
      </w:r>
      <w:r w:rsidR="00B57EC1">
        <w:rPr>
          <w:rFonts w:ascii="Times New Roman" w:hAnsi="Times New Roman"/>
          <w:sz w:val="24"/>
          <w:szCs w:val="24"/>
        </w:rPr>
        <w:t>.</w:t>
      </w:r>
    </w:p>
    <w:p w14:paraId="0E5B5930" w14:textId="77777777" w:rsidR="000F322F" w:rsidRPr="00AF6A2F" w:rsidRDefault="000F322F" w:rsidP="000F322F">
      <w:pPr>
        <w:pStyle w:val="ListParagraph"/>
        <w:numPr>
          <w:ilvl w:val="0"/>
          <w:numId w:val="30"/>
        </w:numPr>
        <w:contextualSpacing/>
        <w:rPr>
          <w:rFonts w:ascii="Times New Roman" w:hAnsi="Times New Roman"/>
          <w:sz w:val="24"/>
          <w:szCs w:val="24"/>
        </w:rPr>
      </w:pPr>
      <w:r w:rsidRPr="00260A72">
        <w:rPr>
          <w:rFonts w:ascii="Times New Roman" w:hAnsi="Times New Roman"/>
          <w:sz w:val="24"/>
          <w:szCs w:val="24"/>
        </w:rPr>
        <w:t xml:space="preserve">Retain an </w:t>
      </w:r>
      <w:r w:rsidR="00DA0C1D">
        <w:rPr>
          <w:rFonts w:ascii="Times New Roman" w:hAnsi="Times New Roman"/>
          <w:sz w:val="24"/>
          <w:szCs w:val="24"/>
        </w:rPr>
        <w:t>expert</w:t>
      </w:r>
      <w:r w:rsidRPr="00260A72">
        <w:rPr>
          <w:rFonts w:ascii="Times New Roman" w:hAnsi="Times New Roman"/>
          <w:sz w:val="24"/>
          <w:szCs w:val="24"/>
        </w:rPr>
        <w:t xml:space="preserve"> </w:t>
      </w:r>
      <w:r w:rsidR="00B92FAC">
        <w:rPr>
          <w:rFonts w:ascii="Times New Roman" w:hAnsi="Times New Roman"/>
          <w:sz w:val="24"/>
          <w:szCs w:val="24"/>
        </w:rPr>
        <w:t xml:space="preserve">with </w:t>
      </w:r>
      <w:r>
        <w:rPr>
          <w:rFonts w:ascii="Times New Roman" w:hAnsi="Times New Roman"/>
          <w:sz w:val="24"/>
          <w:szCs w:val="24"/>
        </w:rPr>
        <w:t>experience that matches claim issues</w:t>
      </w:r>
      <w:r w:rsidR="00B57EC1">
        <w:rPr>
          <w:rFonts w:ascii="Times New Roman" w:hAnsi="Times New Roman"/>
          <w:sz w:val="24"/>
          <w:szCs w:val="24"/>
        </w:rPr>
        <w:t>.</w:t>
      </w:r>
    </w:p>
    <w:p w14:paraId="617947EC" w14:textId="77777777" w:rsidR="000F322F" w:rsidRPr="00AF6A2F" w:rsidRDefault="000F322F" w:rsidP="000F322F">
      <w:pPr>
        <w:pStyle w:val="ListParagraph"/>
        <w:numPr>
          <w:ilvl w:val="0"/>
          <w:numId w:val="30"/>
        </w:numPr>
        <w:contextualSpacing/>
        <w:rPr>
          <w:rFonts w:ascii="Times New Roman" w:hAnsi="Times New Roman"/>
          <w:sz w:val="24"/>
          <w:szCs w:val="24"/>
        </w:rPr>
      </w:pPr>
      <w:r w:rsidRPr="00260A72">
        <w:rPr>
          <w:rFonts w:ascii="Times New Roman" w:hAnsi="Times New Roman"/>
          <w:sz w:val="24"/>
          <w:szCs w:val="24"/>
        </w:rPr>
        <w:t xml:space="preserve">Use </w:t>
      </w:r>
      <w:r>
        <w:rPr>
          <w:rFonts w:ascii="Times New Roman" w:hAnsi="Times New Roman"/>
          <w:sz w:val="24"/>
          <w:szCs w:val="24"/>
        </w:rPr>
        <w:t xml:space="preserve">internal and external contacts and sources </w:t>
      </w:r>
      <w:r w:rsidRPr="00260A72">
        <w:rPr>
          <w:rFonts w:ascii="Times New Roman" w:hAnsi="Times New Roman"/>
          <w:sz w:val="24"/>
          <w:szCs w:val="24"/>
        </w:rPr>
        <w:t xml:space="preserve">to identify appropriate </w:t>
      </w:r>
      <w:r w:rsidR="00DA0C1D">
        <w:rPr>
          <w:rFonts w:ascii="Times New Roman" w:hAnsi="Times New Roman"/>
          <w:sz w:val="24"/>
          <w:szCs w:val="24"/>
        </w:rPr>
        <w:t>expert</w:t>
      </w:r>
      <w:r w:rsidRPr="00260A72">
        <w:rPr>
          <w:rFonts w:ascii="Times New Roman" w:hAnsi="Times New Roman"/>
          <w:sz w:val="24"/>
          <w:szCs w:val="24"/>
        </w:rPr>
        <w:t>s</w:t>
      </w:r>
      <w:r w:rsidR="00422D9A">
        <w:rPr>
          <w:rFonts w:ascii="Times New Roman" w:hAnsi="Times New Roman"/>
          <w:sz w:val="24"/>
          <w:szCs w:val="24"/>
        </w:rPr>
        <w:t>.</w:t>
      </w:r>
    </w:p>
    <w:p w14:paraId="04C91F80" w14:textId="77777777" w:rsidR="000F322F" w:rsidRPr="00AF6A2F" w:rsidRDefault="000F322F" w:rsidP="000F322F">
      <w:pPr>
        <w:pStyle w:val="ListParagraph"/>
        <w:numPr>
          <w:ilvl w:val="0"/>
          <w:numId w:val="30"/>
        </w:numPr>
        <w:contextualSpacing/>
        <w:rPr>
          <w:rFonts w:ascii="Times New Roman" w:hAnsi="Times New Roman"/>
          <w:sz w:val="24"/>
          <w:szCs w:val="24"/>
        </w:rPr>
      </w:pPr>
      <w:r w:rsidRPr="00260A72">
        <w:rPr>
          <w:rFonts w:ascii="Times New Roman" w:hAnsi="Times New Roman"/>
          <w:sz w:val="24"/>
          <w:szCs w:val="24"/>
        </w:rPr>
        <w:t xml:space="preserve">Identify, contact, </w:t>
      </w:r>
      <w:r w:rsidR="001A069D">
        <w:rPr>
          <w:rFonts w:ascii="Times New Roman" w:hAnsi="Times New Roman"/>
          <w:sz w:val="24"/>
          <w:szCs w:val="24"/>
        </w:rPr>
        <w:t xml:space="preserve">and </w:t>
      </w:r>
      <w:r w:rsidRPr="00260A72">
        <w:rPr>
          <w:rFonts w:ascii="Times New Roman" w:hAnsi="Times New Roman"/>
          <w:sz w:val="24"/>
          <w:szCs w:val="24"/>
        </w:rPr>
        <w:t>vet (e.g., clear conflicts, confirm overall fit for issues, consult references)</w:t>
      </w:r>
      <w:r w:rsidR="001A069D">
        <w:rPr>
          <w:rFonts w:ascii="Times New Roman" w:hAnsi="Times New Roman"/>
          <w:sz w:val="24"/>
          <w:szCs w:val="24"/>
        </w:rPr>
        <w:t xml:space="preserve"> prior to </w:t>
      </w:r>
      <w:r w:rsidRPr="00260A72">
        <w:rPr>
          <w:rFonts w:ascii="Times New Roman" w:hAnsi="Times New Roman"/>
          <w:sz w:val="24"/>
          <w:szCs w:val="24"/>
        </w:rPr>
        <w:t>re</w:t>
      </w:r>
      <w:r w:rsidR="001A069D">
        <w:rPr>
          <w:rFonts w:ascii="Times New Roman" w:hAnsi="Times New Roman"/>
          <w:sz w:val="24"/>
          <w:szCs w:val="24"/>
        </w:rPr>
        <w:t>tention</w:t>
      </w:r>
      <w:r w:rsidR="00B57EC1">
        <w:rPr>
          <w:rFonts w:ascii="Times New Roman" w:hAnsi="Times New Roman"/>
          <w:sz w:val="24"/>
          <w:szCs w:val="24"/>
        </w:rPr>
        <w:t>.</w:t>
      </w:r>
    </w:p>
    <w:p w14:paraId="32CA2128" w14:textId="77777777" w:rsidR="000F322F" w:rsidRDefault="000F322F" w:rsidP="000F322F">
      <w:pPr>
        <w:pStyle w:val="ListParagraph"/>
        <w:numPr>
          <w:ilvl w:val="0"/>
          <w:numId w:val="30"/>
        </w:numPr>
        <w:contextualSpacing/>
        <w:rPr>
          <w:rFonts w:ascii="Times New Roman" w:hAnsi="Times New Roman"/>
          <w:sz w:val="24"/>
          <w:szCs w:val="24"/>
        </w:rPr>
      </w:pPr>
      <w:r w:rsidRPr="00260A72">
        <w:rPr>
          <w:rFonts w:ascii="Times New Roman" w:hAnsi="Times New Roman"/>
          <w:sz w:val="24"/>
          <w:szCs w:val="24"/>
        </w:rPr>
        <w:t xml:space="preserve">Avoid “hired guns” who are not consistent </w:t>
      </w:r>
      <w:r w:rsidR="001A069D">
        <w:rPr>
          <w:rFonts w:ascii="Times New Roman" w:hAnsi="Times New Roman"/>
          <w:sz w:val="24"/>
          <w:szCs w:val="24"/>
        </w:rPr>
        <w:t>in</w:t>
      </w:r>
      <w:r w:rsidRPr="00260A72">
        <w:rPr>
          <w:rFonts w:ascii="Times New Roman" w:hAnsi="Times New Roman"/>
          <w:sz w:val="24"/>
          <w:szCs w:val="24"/>
        </w:rPr>
        <w:t xml:space="preserve"> past positions</w:t>
      </w:r>
      <w:r w:rsidR="00B57EC1">
        <w:rPr>
          <w:rFonts w:ascii="Times New Roman" w:hAnsi="Times New Roman"/>
          <w:sz w:val="24"/>
          <w:szCs w:val="24"/>
        </w:rPr>
        <w:t>.</w:t>
      </w:r>
    </w:p>
    <w:p w14:paraId="0F66C317" w14:textId="77777777" w:rsidR="001A069D" w:rsidRDefault="001A069D">
      <w:pPr>
        <w:pStyle w:val="ListParagraph"/>
        <w:numPr>
          <w:ilvl w:val="0"/>
          <w:numId w:val="30"/>
        </w:numPr>
        <w:contextualSpacing/>
        <w:rPr>
          <w:rFonts w:ascii="Times New Roman" w:hAnsi="Times New Roman"/>
          <w:sz w:val="24"/>
          <w:szCs w:val="24"/>
        </w:rPr>
      </w:pPr>
      <w:r w:rsidRPr="00260A72">
        <w:rPr>
          <w:rFonts w:ascii="Times New Roman" w:hAnsi="Times New Roman"/>
          <w:sz w:val="24"/>
          <w:szCs w:val="24"/>
        </w:rPr>
        <w:t xml:space="preserve">Utilize the </w:t>
      </w:r>
      <w:r w:rsidR="00DA0C1D">
        <w:rPr>
          <w:rFonts w:ascii="Times New Roman" w:hAnsi="Times New Roman"/>
          <w:sz w:val="24"/>
          <w:szCs w:val="24"/>
        </w:rPr>
        <w:t>expert</w:t>
      </w:r>
      <w:r w:rsidRPr="00260A72">
        <w:rPr>
          <w:rFonts w:ascii="Times New Roman" w:hAnsi="Times New Roman"/>
          <w:sz w:val="24"/>
          <w:szCs w:val="24"/>
        </w:rPr>
        <w:t xml:space="preserve"> and</w:t>
      </w:r>
      <w:r>
        <w:rPr>
          <w:rFonts w:ascii="Times New Roman" w:hAnsi="Times New Roman"/>
          <w:sz w:val="24"/>
          <w:szCs w:val="24"/>
        </w:rPr>
        <w:t xml:space="preserve"> his or her</w:t>
      </w:r>
      <w:r w:rsidRPr="00260A72">
        <w:rPr>
          <w:rFonts w:ascii="Times New Roman" w:hAnsi="Times New Roman"/>
          <w:sz w:val="24"/>
          <w:szCs w:val="24"/>
        </w:rPr>
        <w:t xml:space="preserve"> team </w:t>
      </w:r>
      <w:r>
        <w:rPr>
          <w:rFonts w:ascii="Times New Roman" w:hAnsi="Times New Roman"/>
          <w:sz w:val="24"/>
          <w:szCs w:val="24"/>
        </w:rPr>
        <w:t>when developing</w:t>
      </w:r>
      <w:r w:rsidRPr="00260A72">
        <w:rPr>
          <w:rFonts w:ascii="Times New Roman" w:hAnsi="Times New Roman"/>
          <w:sz w:val="24"/>
          <w:szCs w:val="24"/>
        </w:rPr>
        <w:t xml:space="preserve"> claim strategy and discovery requests</w:t>
      </w:r>
      <w:r w:rsidR="00B57EC1">
        <w:rPr>
          <w:rFonts w:ascii="Times New Roman" w:hAnsi="Times New Roman"/>
          <w:sz w:val="24"/>
          <w:szCs w:val="24"/>
        </w:rPr>
        <w:t>.</w:t>
      </w:r>
    </w:p>
    <w:p w14:paraId="74570EBC" w14:textId="77777777" w:rsidR="001A069D" w:rsidRPr="001A069D" w:rsidRDefault="001A069D" w:rsidP="00C3238D">
      <w:pPr>
        <w:pStyle w:val="ListParagraph"/>
        <w:contextualSpacing/>
        <w:rPr>
          <w:rFonts w:ascii="Times New Roman" w:hAnsi="Times New Roman"/>
          <w:sz w:val="24"/>
          <w:szCs w:val="24"/>
        </w:rPr>
      </w:pPr>
    </w:p>
    <w:p w14:paraId="4ADD4A24" w14:textId="77777777" w:rsidR="000F322F" w:rsidRPr="00AF6A2F" w:rsidRDefault="000F322F" w:rsidP="000F322F">
      <w:pPr>
        <w:rPr>
          <w:rFonts w:ascii="Times New Roman" w:hAnsi="Times New Roman"/>
          <w:b/>
          <w:sz w:val="24"/>
          <w:szCs w:val="24"/>
        </w:rPr>
      </w:pPr>
      <w:r w:rsidRPr="00260A72">
        <w:rPr>
          <w:rFonts w:ascii="Times New Roman" w:hAnsi="Times New Roman"/>
          <w:b/>
          <w:sz w:val="24"/>
          <w:szCs w:val="24"/>
        </w:rPr>
        <w:t>Section 2: Kicking Off The Expert Engagement</w:t>
      </w:r>
    </w:p>
    <w:p w14:paraId="26722D0F" w14:textId="77777777" w:rsidR="000F322F" w:rsidRPr="00AF6A2F" w:rsidRDefault="000F322F" w:rsidP="000F322F">
      <w:pPr>
        <w:pStyle w:val="ListParagraph"/>
        <w:numPr>
          <w:ilvl w:val="0"/>
          <w:numId w:val="31"/>
        </w:numPr>
        <w:contextualSpacing/>
        <w:rPr>
          <w:rFonts w:ascii="Times New Roman" w:hAnsi="Times New Roman"/>
          <w:sz w:val="24"/>
          <w:szCs w:val="24"/>
        </w:rPr>
      </w:pPr>
      <w:r w:rsidRPr="00260A72">
        <w:rPr>
          <w:rFonts w:ascii="Times New Roman" w:hAnsi="Times New Roman"/>
          <w:sz w:val="24"/>
          <w:szCs w:val="24"/>
        </w:rPr>
        <w:t xml:space="preserve">Agree to an Engagement Letter with the </w:t>
      </w:r>
      <w:r w:rsidR="00DA0C1D">
        <w:rPr>
          <w:rFonts w:ascii="Times New Roman" w:hAnsi="Times New Roman"/>
          <w:sz w:val="24"/>
          <w:szCs w:val="24"/>
        </w:rPr>
        <w:t>expert</w:t>
      </w:r>
      <w:r w:rsidRPr="00260A72">
        <w:rPr>
          <w:rFonts w:ascii="Times New Roman" w:hAnsi="Times New Roman"/>
          <w:sz w:val="24"/>
          <w:szCs w:val="24"/>
        </w:rPr>
        <w:t xml:space="preserve"> that defines the </w:t>
      </w:r>
      <w:r w:rsidR="00DA0C1D">
        <w:rPr>
          <w:rFonts w:ascii="Times New Roman" w:hAnsi="Times New Roman"/>
          <w:sz w:val="24"/>
          <w:szCs w:val="24"/>
        </w:rPr>
        <w:t>expert</w:t>
      </w:r>
      <w:r w:rsidRPr="00260A72">
        <w:rPr>
          <w:rFonts w:ascii="Times New Roman" w:hAnsi="Times New Roman"/>
          <w:sz w:val="24"/>
          <w:szCs w:val="24"/>
        </w:rPr>
        <w:t xml:space="preserve">’s role, confidentiality restrictions, how disputes with the </w:t>
      </w:r>
      <w:r w:rsidR="00DA0C1D">
        <w:rPr>
          <w:rFonts w:ascii="Times New Roman" w:hAnsi="Times New Roman"/>
          <w:sz w:val="24"/>
          <w:szCs w:val="24"/>
        </w:rPr>
        <w:t>expert</w:t>
      </w:r>
      <w:r w:rsidRPr="00260A72">
        <w:rPr>
          <w:rFonts w:ascii="Times New Roman" w:hAnsi="Times New Roman"/>
          <w:sz w:val="24"/>
          <w:szCs w:val="24"/>
        </w:rPr>
        <w:t xml:space="preserve"> will be handled, indemnity limitation language, </w:t>
      </w:r>
      <w:r w:rsidR="00B57EC1">
        <w:rPr>
          <w:rFonts w:ascii="Times New Roman" w:hAnsi="Times New Roman"/>
          <w:sz w:val="24"/>
          <w:szCs w:val="24"/>
        </w:rPr>
        <w:t xml:space="preserve">and </w:t>
      </w:r>
      <w:r w:rsidRPr="00260A72">
        <w:rPr>
          <w:rFonts w:ascii="Times New Roman" w:hAnsi="Times New Roman"/>
          <w:sz w:val="24"/>
          <w:szCs w:val="24"/>
        </w:rPr>
        <w:t>billing terms and conditions, among other terms</w:t>
      </w:r>
      <w:r w:rsidR="00B57EC1">
        <w:rPr>
          <w:rFonts w:ascii="Times New Roman" w:hAnsi="Times New Roman"/>
          <w:sz w:val="24"/>
          <w:szCs w:val="24"/>
        </w:rPr>
        <w:t>.</w:t>
      </w:r>
    </w:p>
    <w:p w14:paraId="05375419" w14:textId="77777777" w:rsidR="000F322F" w:rsidRPr="00AF6A2F" w:rsidRDefault="000F322F" w:rsidP="000F322F">
      <w:pPr>
        <w:pStyle w:val="ListParagraph"/>
        <w:numPr>
          <w:ilvl w:val="0"/>
          <w:numId w:val="31"/>
        </w:numPr>
        <w:contextualSpacing/>
        <w:rPr>
          <w:rFonts w:ascii="Times New Roman" w:hAnsi="Times New Roman"/>
          <w:sz w:val="24"/>
          <w:szCs w:val="24"/>
        </w:rPr>
      </w:pPr>
      <w:r w:rsidRPr="00260A72">
        <w:rPr>
          <w:rFonts w:ascii="Times New Roman" w:hAnsi="Times New Roman"/>
          <w:sz w:val="24"/>
          <w:szCs w:val="24"/>
        </w:rPr>
        <w:t xml:space="preserve">Expert and key </w:t>
      </w:r>
      <w:r w:rsidR="00D17945">
        <w:rPr>
          <w:rFonts w:ascii="Times New Roman" w:hAnsi="Times New Roman"/>
          <w:sz w:val="24"/>
          <w:szCs w:val="24"/>
        </w:rPr>
        <w:t>client</w:t>
      </w:r>
      <w:r w:rsidRPr="00260A72">
        <w:rPr>
          <w:rFonts w:ascii="Times New Roman" w:hAnsi="Times New Roman"/>
          <w:sz w:val="24"/>
          <w:szCs w:val="24"/>
        </w:rPr>
        <w:t xml:space="preserve"> personnel </w:t>
      </w:r>
      <w:r>
        <w:rPr>
          <w:rFonts w:ascii="Times New Roman" w:hAnsi="Times New Roman"/>
          <w:sz w:val="24"/>
          <w:szCs w:val="24"/>
        </w:rPr>
        <w:t>should</w:t>
      </w:r>
      <w:r w:rsidRPr="00260A72">
        <w:rPr>
          <w:rFonts w:ascii="Times New Roman" w:hAnsi="Times New Roman"/>
          <w:sz w:val="24"/>
          <w:szCs w:val="24"/>
        </w:rPr>
        <w:t xml:space="preserve"> </w:t>
      </w:r>
      <w:r w:rsidR="00B57EC1">
        <w:rPr>
          <w:rFonts w:ascii="Times New Roman" w:hAnsi="Times New Roman"/>
          <w:sz w:val="24"/>
          <w:szCs w:val="24"/>
        </w:rPr>
        <w:t xml:space="preserve">thoroughly </w:t>
      </w:r>
      <w:r w:rsidRPr="00260A72">
        <w:rPr>
          <w:rFonts w:ascii="Times New Roman" w:hAnsi="Times New Roman"/>
          <w:sz w:val="24"/>
          <w:szCs w:val="24"/>
        </w:rPr>
        <w:t xml:space="preserve">discuss the </w:t>
      </w:r>
      <w:r>
        <w:rPr>
          <w:rFonts w:ascii="Times New Roman" w:hAnsi="Times New Roman"/>
          <w:sz w:val="24"/>
          <w:szCs w:val="24"/>
        </w:rPr>
        <w:t xml:space="preserve">claim to identify the </w:t>
      </w:r>
      <w:r w:rsidR="00B57EC1">
        <w:rPr>
          <w:rFonts w:ascii="Times New Roman" w:hAnsi="Times New Roman"/>
          <w:sz w:val="24"/>
          <w:szCs w:val="24"/>
        </w:rPr>
        <w:t>key</w:t>
      </w:r>
      <w:r>
        <w:rPr>
          <w:rFonts w:ascii="Times New Roman" w:hAnsi="Times New Roman"/>
          <w:sz w:val="24"/>
          <w:szCs w:val="24"/>
        </w:rPr>
        <w:t xml:space="preserve"> issues and </w:t>
      </w:r>
      <w:r w:rsidR="00B57EC1">
        <w:rPr>
          <w:rFonts w:ascii="Times New Roman" w:hAnsi="Times New Roman"/>
          <w:sz w:val="24"/>
          <w:szCs w:val="24"/>
        </w:rPr>
        <w:t>potential</w:t>
      </w:r>
      <w:r>
        <w:rPr>
          <w:rFonts w:ascii="Times New Roman" w:hAnsi="Times New Roman"/>
          <w:sz w:val="24"/>
          <w:szCs w:val="24"/>
        </w:rPr>
        <w:t xml:space="preserve"> approach</w:t>
      </w:r>
      <w:r w:rsidR="00B57EC1">
        <w:rPr>
          <w:rFonts w:ascii="Times New Roman" w:hAnsi="Times New Roman"/>
          <w:sz w:val="24"/>
          <w:szCs w:val="24"/>
        </w:rPr>
        <w:t>es.</w:t>
      </w:r>
    </w:p>
    <w:p w14:paraId="36A1E6AD" w14:textId="77777777" w:rsidR="000F322F" w:rsidRPr="00AF6A2F" w:rsidRDefault="000F322F" w:rsidP="000F322F">
      <w:pPr>
        <w:pStyle w:val="ListParagraph"/>
        <w:numPr>
          <w:ilvl w:val="0"/>
          <w:numId w:val="31"/>
        </w:numPr>
        <w:contextualSpacing/>
        <w:rPr>
          <w:rFonts w:ascii="Times New Roman" w:hAnsi="Times New Roman"/>
          <w:sz w:val="24"/>
          <w:szCs w:val="24"/>
        </w:rPr>
      </w:pPr>
      <w:r w:rsidRPr="00260A72">
        <w:rPr>
          <w:rFonts w:ascii="Times New Roman" w:hAnsi="Times New Roman"/>
          <w:sz w:val="24"/>
          <w:szCs w:val="24"/>
        </w:rPr>
        <w:t>Establish</w:t>
      </w:r>
      <w:r>
        <w:rPr>
          <w:rFonts w:ascii="Times New Roman" w:hAnsi="Times New Roman"/>
          <w:sz w:val="24"/>
          <w:szCs w:val="24"/>
        </w:rPr>
        <w:t xml:space="preserve"> document transmission</w:t>
      </w:r>
      <w:r w:rsidRPr="00260A72">
        <w:rPr>
          <w:rFonts w:ascii="Times New Roman" w:hAnsi="Times New Roman"/>
          <w:sz w:val="24"/>
          <w:szCs w:val="24"/>
        </w:rPr>
        <w:t xml:space="preserve"> protocol </w:t>
      </w:r>
      <w:r>
        <w:rPr>
          <w:rFonts w:ascii="Times New Roman" w:hAnsi="Times New Roman"/>
          <w:sz w:val="24"/>
          <w:szCs w:val="24"/>
        </w:rPr>
        <w:t xml:space="preserve">and </w:t>
      </w:r>
      <w:r w:rsidR="00B57EC1">
        <w:rPr>
          <w:rFonts w:ascii="Times New Roman" w:hAnsi="Times New Roman"/>
          <w:sz w:val="24"/>
          <w:szCs w:val="24"/>
        </w:rPr>
        <w:t>timely provide</w:t>
      </w:r>
      <w:r>
        <w:rPr>
          <w:rFonts w:ascii="Times New Roman" w:hAnsi="Times New Roman"/>
          <w:sz w:val="24"/>
          <w:szCs w:val="24"/>
        </w:rPr>
        <w:t xml:space="preserve"> documents and information to the </w:t>
      </w:r>
      <w:r w:rsidR="00DA0C1D">
        <w:rPr>
          <w:rFonts w:ascii="Times New Roman" w:hAnsi="Times New Roman"/>
          <w:sz w:val="24"/>
          <w:szCs w:val="24"/>
        </w:rPr>
        <w:t>expert</w:t>
      </w:r>
      <w:r>
        <w:rPr>
          <w:rFonts w:ascii="Times New Roman" w:hAnsi="Times New Roman"/>
          <w:sz w:val="24"/>
          <w:szCs w:val="24"/>
        </w:rPr>
        <w:t>.</w:t>
      </w:r>
    </w:p>
    <w:p w14:paraId="7C1B3909" w14:textId="77777777" w:rsidR="000F322F" w:rsidRPr="00AF6A2F" w:rsidRDefault="000F322F" w:rsidP="000F322F">
      <w:pPr>
        <w:pStyle w:val="ListParagraph"/>
        <w:numPr>
          <w:ilvl w:val="0"/>
          <w:numId w:val="31"/>
        </w:numPr>
        <w:contextualSpacing/>
        <w:rPr>
          <w:rFonts w:ascii="Times New Roman" w:hAnsi="Times New Roman"/>
          <w:sz w:val="24"/>
          <w:szCs w:val="24"/>
        </w:rPr>
      </w:pPr>
      <w:r>
        <w:rPr>
          <w:rFonts w:ascii="Times New Roman" w:hAnsi="Times New Roman"/>
          <w:sz w:val="24"/>
          <w:szCs w:val="24"/>
        </w:rPr>
        <w:t>Consider using a non-testifying</w:t>
      </w:r>
      <w:r w:rsidR="00B57EC1">
        <w:rPr>
          <w:rFonts w:ascii="Times New Roman" w:hAnsi="Times New Roman"/>
          <w:sz w:val="24"/>
          <w:szCs w:val="24"/>
        </w:rPr>
        <w:t xml:space="preserve"> or </w:t>
      </w:r>
      <w:r w:rsidR="00DA0C1D">
        <w:rPr>
          <w:rFonts w:ascii="Times New Roman" w:hAnsi="Times New Roman"/>
          <w:sz w:val="24"/>
          <w:szCs w:val="24"/>
        </w:rPr>
        <w:t>c</w:t>
      </w:r>
      <w:r w:rsidR="00B57EC1">
        <w:rPr>
          <w:rFonts w:ascii="Times New Roman" w:hAnsi="Times New Roman"/>
          <w:sz w:val="24"/>
          <w:szCs w:val="24"/>
        </w:rPr>
        <w:t>onsulting</w:t>
      </w:r>
      <w:r>
        <w:rPr>
          <w:rFonts w:ascii="Times New Roman" w:hAnsi="Times New Roman"/>
          <w:sz w:val="24"/>
          <w:szCs w:val="24"/>
        </w:rPr>
        <w:t xml:space="preserve"> </w:t>
      </w:r>
      <w:r w:rsidR="00DA0C1D">
        <w:rPr>
          <w:rFonts w:ascii="Times New Roman" w:hAnsi="Times New Roman"/>
          <w:sz w:val="24"/>
          <w:szCs w:val="24"/>
        </w:rPr>
        <w:t>expert</w:t>
      </w:r>
      <w:r>
        <w:rPr>
          <w:rFonts w:ascii="Times New Roman" w:hAnsi="Times New Roman"/>
          <w:sz w:val="24"/>
          <w:szCs w:val="24"/>
        </w:rPr>
        <w:t xml:space="preserve"> to first review sensitive information to help insulate the testifying </w:t>
      </w:r>
      <w:r w:rsidR="00DA0C1D">
        <w:rPr>
          <w:rFonts w:ascii="Times New Roman" w:hAnsi="Times New Roman"/>
          <w:sz w:val="24"/>
          <w:szCs w:val="24"/>
        </w:rPr>
        <w:t>expert</w:t>
      </w:r>
      <w:r w:rsidRPr="00260A72">
        <w:rPr>
          <w:rFonts w:ascii="Times New Roman" w:hAnsi="Times New Roman"/>
          <w:sz w:val="24"/>
          <w:szCs w:val="24"/>
        </w:rPr>
        <w:t>.</w:t>
      </w:r>
    </w:p>
    <w:p w14:paraId="3B680555" w14:textId="77777777" w:rsidR="000F322F" w:rsidRDefault="000F322F" w:rsidP="000F322F">
      <w:pPr>
        <w:pStyle w:val="ListParagraph"/>
        <w:numPr>
          <w:ilvl w:val="0"/>
          <w:numId w:val="31"/>
        </w:numPr>
        <w:contextualSpacing/>
        <w:rPr>
          <w:rFonts w:ascii="Times New Roman" w:hAnsi="Times New Roman"/>
          <w:sz w:val="24"/>
          <w:szCs w:val="24"/>
        </w:rPr>
      </w:pPr>
      <w:r>
        <w:rPr>
          <w:rFonts w:ascii="Times New Roman" w:hAnsi="Times New Roman"/>
          <w:sz w:val="24"/>
          <w:szCs w:val="24"/>
        </w:rPr>
        <w:t xml:space="preserve">Use the </w:t>
      </w:r>
      <w:r w:rsidR="00DA0C1D">
        <w:rPr>
          <w:rFonts w:ascii="Times New Roman" w:hAnsi="Times New Roman"/>
          <w:sz w:val="24"/>
          <w:szCs w:val="24"/>
        </w:rPr>
        <w:t>expert</w:t>
      </w:r>
      <w:r>
        <w:rPr>
          <w:rFonts w:ascii="Times New Roman" w:hAnsi="Times New Roman"/>
          <w:sz w:val="24"/>
          <w:szCs w:val="24"/>
        </w:rPr>
        <w:t xml:space="preserve"> to help develop and prioritize discovery requests.</w:t>
      </w:r>
    </w:p>
    <w:p w14:paraId="20A1597C" w14:textId="77777777" w:rsidR="00B57EC1" w:rsidRPr="00AF6A2F" w:rsidRDefault="00B57EC1" w:rsidP="00C3238D">
      <w:pPr>
        <w:pStyle w:val="ListParagraph"/>
        <w:contextualSpacing/>
        <w:rPr>
          <w:rFonts w:ascii="Times New Roman" w:hAnsi="Times New Roman"/>
          <w:sz w:val="24"/>
          <w:szCs w:val="24"/>
        </w:rPr>
      </w:pPr>
    </w:p>
    <w:p w14:paraId="68F2A816" w14:textId="77777777" w:rsidR="000F322F" w:rsidRPr="00AF6A2F" w:rsidRDefault="000F322F" w:rsidP="000F322F">
      <w:pPr>
        <w:rPr>
          <w:rFonts w:ascii="Times New Roman" w:hAnsi="Times New Roman"/>
          <w:sz w:val="24"/>
          <w:szCs w:val="24"/>
        </w:rPr>
      </w:pPr>
      <w:r w:rsidRPr="00260A72">
        <w:rPr>
          <w:rFonts w:ascii="Times New Roman" w:hAnsi="Times New Roman"/>
          <w:b/>
          <w:sz w:val="24"/>
          <w:szCs w:val="24"/>
        </w:rPr>
        <w:t>Section 3: Investigation, Research And Documentation</w:t>
      </w:r>
    </w:p>
    <w:p w14:paraId="40273D1E" w14:textId="77777777" w:rsidR="000F322F" w:rsidRPr="00AF6A2F" w:rsidRDefault="000F322F" w:rsidP="000F322F">
      <w:pPr>
        <w:pStyle w:val="ListParagraph"/>
        <w:numPr>
          <w:ilvl w:val="0"/>
          <w:numId w:val="32"/>
        </w:numPr>
        <w:contextualSpacing/>
        <w:rPr>
          <w:rFonts w:ascii="Times New Roman" w:hAnsi="Times New Roman"/>
          <w:sz w:val="24"/>
          <w:szCs w:val="24"/>
        </w:rPr>
      </w:pPr>
      <w:r w:rsidRPr="00260A72">
        <w:rPr>
          <w:rFonts w:ascii="Times New Roman" w:hAnsi="Times New Roman"/>
          <w:sz w:val="24"/>
          <w:szCs w:val="24"/>
        </w:rPr>
        <w:t xml:space="preserve">Coordinate with </w:t>
      </w:r>
      <w:r w:rsidR="00DA0C1D">
        <w:rPr>
          <w:rFonts w:ascii="Times New Roman" w:hAnsi="Times New Roman"/>
          <w:sz w:val="24"/>
          <w:szCs w:val="24"/>
        </w:rPr>
        <w:t>expert</w:t>
      </w:r>
      <w:r w:rsidRPr="00260A72">
        <w:rPr>
          <w:rFonts w:ascii="Times New Roman" w:hAnsi="Times New Roman"/>
          <w:sz w:val="24"/>
          <w:szCs w:val="24"/>
        </w:rPr>
        <w:t xml:space="preserve">, </w:t>
      </w:r>
      <w:r w:rsidR="00D17945">
        <w:rPr>
          <w:rFonts w:ascii="Times New Roman" w:hAnsi="Times New Roman"/>
          <w:sz w:val="24"/>
          <w:szCs w:val="24"/>
        </w:rPr>
        <w:t>client</w:t>
      </w:r>
      <w:r w:rsidRPr="00260A72">
        <w:rPr>
          <w:rFonts w:ascii="Times New Roman" w:hAnsi="Times New Roman"/>
          <w:sz w:val="24"/>
          <w:szCs w:val="24"/>
        </w:rPr>
        <w:t xml:space="preserve"> personnel, and </w:t>
      </w:r>
      <w:r w:rsidR="00D17945">
        <w:rPr>
          <w:rFonts w:ascii="Times New Roman" w:hAnsi="Times New Roman"/>
          <w:sz w:val="24"/>
          <w:szCs w:val="24"/>
        </w:rPr>
        <w:t>counsel</w:t>
      </w:r>
      <w:r w:rsidRPr="00260A72">
        <w:rPr>
          <w:rFonts w:ascii="Times New Roman" w:hAnsi="Times New Roman"/>
          <w:sz w:val="24"/>
          <w:szCs w:val="24"/>
        </w:rPr>
        <w:t xml:space="preserve"> to identify the locations of </w:t>
      </w:r>
      <w:r w:rsidR="00B57EC1">
        <w:rPr>
          <w:rFonts w:ascii="Times New Roman" w:hAnsi="Times New Roman"/>
          <w:sz w:val="24"/>
          <w:szCs w:val="24"/>
        </w:rPr>
        <w:t>potentially</w:t>
      </w:r>
      <w:r w:rsidRPr="00260A72">
        <w:rPr>
          <w:rFonts w:ascii="Times New Roman" w:hAnsi="Times New Roman"/>
          <w:sz w:val="24"/>
          <w:szCs w:val="24"/>
        </w:rPr>
        <w:t xml:space="preserve"> relevant documents.</w:t>
      </w:r>
    </w:p>
    <w:p w14:paraId="3C607BAB" w14:textId="77777777" w:rsidR="000F322F" w:rsidRPr="00AF6A2F" w:rsidRDefault="000F322F" w:rsidP="000F322F">
      <w:pPr>
        <w:pStyle w:val="ListParagraph"/>
        <w:numPr>
          <w:ilvl w:val="0"/>
          <w:numId w:val="32"/>
        </w:numPr>
        <w:contextualSpacing/>
        <w:rPr>
          <w:rFonts w:ascii="Times New Roman" w:hAnsi="Times New Roman"/>
          <w:sz w:val="24"/>
          <w:szCs w:val="24"/>
        </w:rPr>
      </w:pPr>
      <w:r w:rsidRPr="00260A72">
        <w:rPr>
          <w:rFonts w:ascii="Times New Roman" w:hAnsi="Times New Roman"/>
          <w:sz w:val="24"/>
          <w:szCs w:val="24"/>
        </w:rPr>
        <w:t xml:space="preserve">Determine </w:t>
      </w:r>
      <w:r w:rsidR="00B57EC1">
        <w:rPr>
          <w:rFonts w:ascii="Times New Roman" w:hAnsi="Times New Roman"/>
          <w:sz w:val="24"/>
          <w:szCs w:val="24"/>
        </w:rPr>
        <w:t xml:space="preserve">if, when and </w:t>
      </w:r>
      <w:r w:rsidRPr="00260A72">
        <w:rPr>
          <w:rFonts w:ascii="Times New Roman" w:hAnsi="Times New Roman"/>
          <w:sz w:val="24"/>
          <w:szCs w:val="24"/>
        </w:rPr>
        <w:t>how documents will be Bates stamped.</w:t>
      </w:r>
    </w:p>
    <w:p w14:paraId="5C752BCE" w14:textId="77777777" w:rsidR="000F322F" w:rsidRPr="00AF6A2F" w:rsidRDefault="000F322F" w:rsidP="000F322F">
      <w:pPr>
        <w:pStyle w:val="ListParagraph"/>
        <w:numPr>
          <w:ilvl w:val="0"/>
          <w:numId w:val="32"/>
        </w:numPr>
        <w:contextualSpacing/>
        <w:rPr>
          <w:rFonts w:ascii="Times New Roman" w:hAnsi="Times New Roman"/>
          <w:sz w:val="24"/>
          <w:szCs w:val="24"/>
        </w:rPr>
      </w:pPr>
      <w:r w:rsidRPr="00260A72">
        <w:rPr>
          <w:rFonts w:ascii="Times New Roman" w:hAnsi="Times New Roman"/>
          <w:sz w:val="24"/>
          <w:szCs w:val="24"/>
        </w:rPr>
        <w:t>Determine how electronically stor</w:t>
      </w:r>
      <w:r w:rsidR="00B57EC1">
        <w:rPr>
          <w:rFonts w:ascii="Times New Roman" w:hAnsi="Times New Roman"/>
          <w:sz w:val="24"/>
          <w:szCs w:val="24"/>
        </w:rPr>
        <w:t>ed</w:t>
      </w:r>
      <w:r w:rsidRPr="00260A72">
        <w:rPr>
          <w:rFonts w:ascii="Times New Roman" w:hAnsi="Times New Roman"/>
          <w:sz w:val="24"/>
          <w:szCs w:val="24"/>
        </w:rPr>
        <w:t xml:space="preserve"> documents and information will be produced, whether in full or </w:t>
      </w:r>
      <w:r w:rsidR="00B57EC1">
        <w:rPr>
          <w:rFonts w:ascii="Times New Roman" w:hAnsi="Times New Roman"/>
          <w:sz w:val="24"/>
          <w:szCs w:val="24"/>
        </w:rPr>
        <w:t xml:space="preserve">as </w:t>
      </w:r>
      <w:r w:rsidRPr="00260A72">
        <w:rPr>
          <w:rFonts w:ascii="Times New Roman" w:hAnsi="Times New Roman"/>
          <w:sz w:val="24"/>
          <w:szCs w:val="24"/>
        </w:rPr>
        <w:t xml:space="preserve">a subset </w:t>
      </w:r>
      <w:r w:rsidR="00B57EC1">
        <w:rPr>
          <w:rFonts w:ascii="Times New Roman" w:hAnsi="Times New Roman"/>
          <w:sz w:val="24"/>
          <w:szCs w:val="24"/>
        </w:rPr>
        <w:t xml:space="preserve">that is </w:t>
      </w:r>
      <w:r w:rsidRPr="00260A72">
        <w:rPr>
          <w:rFonts w:ascii="Times New Roman" w:hAnsi="Times New Roman"/>
          <w:sz w:val="24"/>
          <w:szCs w:val="24"/>
        </w:rPr>
        <w:t>relevant to the claim issues.</w:t>
      </w:r>
    </w:p>
    <w:p w14:paraId="161E7221" w14:textId="77777777" w:rsidR="000F322F" w:rsidRPr="00AF6A2F" w:rsidRDefault="000F322F" w:rsidP="000F322F">
      <w:pPr>
        <w:pStyle w:val="ListParagraph"/>
        <w:numPr>
          <w:ilvl w:val="0"/>
          <w:numId w:val="32"/>
        </w:numPr>
        <w:contextualSpacing/>
        <w:rPr>
          <w:rFonts w:ascii="Times New Roman" w:hAnsi="Times New Roman"/>
          <w:sz w:val="24"/>
          <w:szCs w:val="24"/>
        </w:rPr>
      </w:pPr>
      <w:r w:rsidRPr="00260A72">
        <w:rPr>
          <w:rFonts w:ascii="Times New Roman" w:hAnsi="Times New Roman"/>
          <w:sz w:val="24"/>
          <w:szCs w:val="24"/>
        </w:rPr>
        <w:t>Determine which documents need to be reviewed for privilege.</w:t>
      </w:r>
    </w:p>
    <w:p w14:paraId="290D0BDF" w14:textId="77777777" w:rsidR="000F322F" w:rsidRPr="00AF6A2F" w:rsidRDefault="000F322F" w:rsidP="000F322F">
      <w:pPr>
        <w:pStyle w:val="ListParagraph"/>
        <w:numPr>
          <w:ilvl w:val="0"/>
          <w:numId w:val="32"/>
        </w:numPr>
        <w:contextualSpacing/>
        <w:rPr>
          <w:rFonts w:ascii="Times New Roman" w:hAnsi="Times New Roman"/>
          <w:sz w:val="24"/>
          <w:szCs w:val="24"/>
        </w:rPr>
      </w:pPr>
      <w:r w:rsidRPr="00260A72">
        <w:rPr>
          <w:rFonts w:ascii="Times New Roman" w:hAnsi="Times New Roman"/>
          <w:sz w:val="24"/>
          <w:szCs w:val="24"/>
        </w:rPr>
        <w:lastRenderedPageBreak/>
        <w:t xml:space="preserve">Determine whether the </w:t>
      </w:r>
      <w:r w:rsidR="00DA0C1D">
        <w:rPr>
          <w:rFonts w:ascii="Times New Roman" w:hAnsi="Times New Roman"/>
          <w:sz w:val="24"/>
          <w:szCs w:val="24"/>
        </w:rPr>
        <w:t>expert</w:t>
      </w:r>
      <w:r w:rsidRPr="00260A72">
        <w:rPr>
          <w:rFonts w:ascii="Times New Roman" w:hAnsi="Times New Roman"/>
          <w:sz w:val="24"/>
          <w:szCs w:val="24"/>
        </w:rPr>
        <w:t xml:space="preserve"> o</w:t>
      </w:r>
      <w:r w:rsidR="00B57EC1">
        <w:rPr>
          <w:rFonts w:ascii="Times New Roman" w:hAnsi="Times New Roman"/>
          <w:sz w:val="24"/>
          <w:szCs w:val="24"/>
        </w:rPr>
        <w:t xml:space="preserve">r </w:t>
      </w:r>
      <w:r w:rsidRPr="00260A72">
        <w:rPr>
          <w:rFonts w:ascii="Times New Roman" w:hAnsi="Times New Roman"/>
          <w:sz w:val="24"/>
          <w:szCs w:val="24"/>
        </w:rPr>
        <w:t xml:space="preserve">another non-testifying consultant working with the </w:t>
      </w:r>
      <w:r w:rsidR="00DA0C1D">
        <w:rPr>
          <w:rFonts w:ascii="Times New Roman" w:hAnsi="Times New Roman"/>
          <w:sz w:val="24"/>
          <w:szCs w:val="24"/>
        </w:rPr>
        <w:t>expert</w:t>
      </w:r>
      <w:r w:rsidRPr="00260A72">
        <w:rPr>
          <w:rFonts w:ascii="Times New Roman" w:hAnsi="Times New Roman"/>
          <w:sz w:val="24"/>
          <w:szCs w:val="24"/>
        </w:rPr>
        <w:t xml:space="preserve"> will review the documents first to identify </w:t>
      </w:r>
      <w:r w:rsidR="00B57EC1">
        <w:rPr>
          <w:rFonts w:ascii="Times New Roman" w:hAnsi="Times New Roman"/>
          <w:sz w:val="24"/>
          <w:szCs w:val="24"/>
        </w:rPr>
        <w:t xml:space="preserve">those </w:t>
      </w:r>
      <w:r w:rsidRPr="00260A72">
        <w:rPr>
          <w:rFonts w:ascii="Times New Roman" w:hAnsi="Times New Roman"/>
          <w:sz w:val="24"/>
          <w:szCs w:val="24"/>
        </w:rPr>
        <w:t xml:space="preserve">relevant to be </w:t>
      </w:r>
      <w:r w:rsidR="00B57EC1">
        <w:rPr>
          <w:rFonts w:ascii="Times New Roman" w:hAnsi="Times New Roman"/>
          <w:sz w:val="24"/>
          <w:szCs w:val="24"/>
        </w:rPr>
        <w:t>provided to</w:t>
      </w:r>
      <w:r w:rsidRPr="00260A72">
        <w:rPr>
          <w:rFonts w:ascii="Times New Roman" w:hAnsi="Times New Roman"/>
          <w:sz w:val="24"/>
          <w:szCs w:val="24"/>
        </w:rPr>
        <w:t xml:space="preserve"> the </w:t>
      </w:r>
      <w:r w:rsidR="00DA0C1D">
        <w:rPr>
          <w:rFonts w:ascii="Times New Roman" w:hAnsi="Times New Roman"/>
          <w:sz w:val="24"/>
          <w:szCs w:val="24"/>
        </w:rPr>
        <w:t>expert</w:t>
      </w:r>
      <w:r w:rsidRPr="00260A72">
        <w:rPr>
          <w:rFonts w:ascii="Times New Roman" w:hAnsi="Times New Roman"/>
          <w:sz w:val="24"/>
          <w:szCs w:val="24"/>
        </w:rPr>
        <w:t>.</w:t>
      </w:r>
    </w:p>
    <w:p w14:paraId="748D201B" w14:textId="77777777" w:rsidR="000F322F" w:rsidRPr="00AF6A2F" w:rsidRDefault="000F322F" w:rsidP="000F322F">
      <w:pPr>
        <w:pStyle w:val="ListParagraph"/>
        <w:numPr>
          <w:ilvl w:val="0"/>
          <w:numId w:val="32"/>
        </w:numPr>
        <w:contextualSpacing/>
        <w:rPr>
          <w:rFonts w:ascii="Times New Roman" w:hAnsi="Times New Roman"/>
          <w:sz w:val="24"/>
          <w:szCs w:val="24"/>
        </w:rPr>
      </w:pPr>
      <w:r w:rsidRPr="00260A72">
        <w:rPr>
          <w:rFonts w:ascii="Times New Roman" w:hAnsi="Times New Roman"/>
          <w:sz w:val="24"/>
          <w:szCs w:val="24"/>
        </w:rPr>
        <w:t xml:space="preserve">Coordinate with </w:t>
      </w:r>
      <w:r w:rsidR="00422D9A">
        <w:rPr>
          <w:rFonts w:ascii="Times New Roman" w:hAnsi="Times New Roman"/>
          <w:sz w:val="24"/>
          <w:szCs w:val="24"/>
        </w:rPr>
        <w:t xml:space="preserve">the </w:t>
      </w:r>
      <w:r w:rsidR="00DA0C1D">
        <w:rPr>
          <w:rFonts w:ascii="Times New Roman" w:hAnsi="Times New Roman"/>
          <w:sz w:val="24"/>
          <w:szCs w:val="24"/>
        </w:rPr>
        <w:t>expert</w:t>
      </w:r>
      <w:r w:rsidRPr="00260A72">
        <w:rPr>
          <w:rFonts w:ascii="Times New Roman" w:hAnsi="Times New Roman"/>
          <w:sz w:val="24"/>
          <w:szCs w:val="24"/>
        </w:rPr>
        <w:t xml:space="preserve"> on </w:t>
      </w:r>
      <w:r w:rsidR="00B57EC1">
        <w:rPr>
          <w:rFonts w:ascii="Times New Roman" w:hAnsi="Times New Roman"/>
          <w:sz w:val="24"/>
          <w:szCs w:val="24"/>
        </w:rPr>
        <w:t xml:space="preserve">venue-specific and other legal </w:t>
      </w:r>
      <w:r w:rsidRPr="00260A72">
        <w:rPr>
          <w:rFonts w:ascii="Times New Roman" w:hAnsi="Times New Roman"/>
          <w:sz w:val="24"/>
          <w:szCs w:val="24"/>
        </w:rPr>
        <w:t xml:space="preserve">issues for case that may affect the </w:t>
      </w:r>
      <w:r w:rsidR="00DA0C1D">
        <w:rPr>
          <w:rFonts w:ascii="Times New Roman" w:hAnsi="Times New Roman"/>
          <w:sz w:val="24"/>
          <w:szCs w:val="24"/>
        </w:rPr>
        <w:t>expert</w:t>
      </w:r>
      <w:r w:rsidRPr="00260A72">
        <w:rPr>
          <w:rFonts w:ascii="Times New Roman" w:hAnsi="Times New Roman"/>
          <w:sz w:val="24"/>
          <w:szCs w:val="24"/>
        </w:rPr>
        <w:t>’s analysis.</w:t>
      </w:r>
    </w:p>
    <w:p w14:paraId="6515B18E" w14:textId="77777777" w:rsidR="000F322F" w:rsidRDefault="000F322F" w:rsidP="000F322F">
      <w:pPr>
        <w:pStyle w:val="ListParagraph"/>
        <w:numPr>
          <w:ilvl w:val="0"/>
          <w:numId w:val="32"/>
        </w:numPr>
        <w:contextualSpacing/>
        <w:rPr>
          <w:rFonts w:ascii="Times New Roman" w:hAnsi="Times New Roman"/>
          <w:sz w:val="24"/>
          <w:szCs w:val="24"/>
        </w:rPr>
      </w:pPr>
      <w:r w:rsidRPr="00260A72">
        <w:rPr>
          <w:rFonts w:ascii="Times New Roman" w:hAnsi="Times New Roman"/>
          <w:sz w:val="24"/>
          <w:szCs w:val="24"/>
        </w:rPr>
        <w:t xml:space="preserve">Determine </w:t>
      </w:r>
      <w:r>
        <w:rPr>
          <w:rFonts w:ascii="Times New Roman" w:hAnsi="Times New Roman"/>
          <w:sz w:val="24"/>
          <w:szCs w:val="24"/>
        </w:rPr>
        <w:t xml:space="preserve">level of detail for the </w:t>
      </w:r>
      <w:r w:rsidR="00DA0C1D">
        <w:rPr>
          <w:rFonts w:ascii="Times New Roman" w:hAnsi="Times New Roman"/>
          <w:sz w:val="24"/>
          <w:szCs w:val="24"/>
        </w:rPr>
        <w:t>expert</w:t>
      </w:r>
      <w:r>
        <w:rPr>
          <w:rFonts w:ascii="Times New Roman" w:hAnsi="Times New Roman"/>
          <w:sz w:val="24"/>
          <w:szCs w:val="24"/>
        </w:rPr>
        <w:t xml:space="preserve">’s written findings </w:t>
      </w:r>
      <w:r w:rsidRPr="00260A72">
        <w:rPr>
          <w:rFonts w:ascii="Times New Roman" w:hAnsi="Times New Roman"/>
          <w:sz w:val="24"/>
          <w:szCs w:val="24"/>
        </w:rPr>
        <w:t xml:space="preserve">(e.g., </w:t>
      </w:r>
      <w:r w:rsidR="00DA0C1D">
        <w:rPr>
          <w:rFonts w:ascii="Times New Roman" w:hAnsi="Times New Roman"/>
          <w:sz w:val="24"/>
          <w:szCs w:val="24"/>
        </w:rPr>
        <w:t>expert</w:t>
      </w:r>
      <w:r w:rsidR="00B57EC1">
        <w:rPr>
          <w:rFonts w:ascii="Times New Roman" w:hAnsi="Times New Roman"/>
          <w:sz w:val="24"/>
          <w:szCs w:val="24"/>
        </w:rPr>
        <w:t xml:space="preserve"> </w:t>
      </w:r>
      <w:r w:rsidR="00D17945">
        <w:rPr>
          <w:rFonts w:ascii="Times New Roman" w:hAnsi="Times New Roman"/>
          <w:sz w:val="24"/>
          <w:szCs w:val="24"/>
        </w:rPr>
        <w:t>report</w:t>
      </w:r>
      <w:r w:rsidRPr="00260A72">
        <w:rPr>
          <w:rFonts w:ascii="Times New Roman" w:hAnsi="Times New Roman"/>
          <w:sz w:val="24"/>
          <w:szCs w:val="24"/>
        </w:rPr>
        <w:t>, declaration).</w:t>
      </w:r>
    </w:p>
    <w:p w14:paraId="0C497745" w14:textId="77777777" w:rsidR="00B57EC1" w:rsidRPr="00AF6A2F" w:rsidRDefault="00B57EC1" w:rsidP="00C3238D">
      <w:pPr>
        <w:pStyle w:val="ListParagraph"/>
        <w:contextualSpacing/>
        <w:rPr>
          <w:rFonts w:ascii="Times New Roman" w:hAnsi="Times New Roman"/>
          <w:sz w:val="24"/>
          <w:szCs w:val="24"/>
        </w:rPr>
      </w:pPr>
    </w:p>
    <w:p w14:paraId="79714E02" w14:textId="77777777" w:rsidR="000F322F" w:rsidRPr="00AF6A2F" w:rsidRDefault="000F322F" w:rsidP="000F322F">
      <w:pPr>
        <w:ind w:left="360"/>
        <w:rPr>
          <w:rFonts w:ascii="Times New Roman" w:hAnsi="Times New Roman"/>
          <w:sz w:val="24"/>
          <w:szCs w:val="24"/>
        </w:rPr>
      </w:pPr>
      <w:r w:rsidRPr="00260A72">
        <w:rPr>
          <w:rFonts w:ascii="Times New Roman" w:hAnsi="Times New Roman"/>
          <w:b/>
          <w:sz w:val="24"/>
          <w:szCs w:val="24"/>
        </w:rPr>
        <w:t>Section 4: Discovery And Disclosure Issues Involving Experts</w:t>
      </w:r>
    </w:p>
    <w:p w14:paraId="0ACA888F" w14:textId="77777777" w:rsidR="000F322F" w:rsidRPr="00AF6A2F" w:rsidRDefault="009A59E6" w:rsidP="000F322F">
      <w:pPr>
        <w:pStyle w:val="ListParagraph"/>
        <w:numPr>
          <w:ilvl w:val="0"/>
          <w:numId w:val="33"/>
        </w:numPr>
        <w:contextualSpacing/>
        <w:rPr>
          <w:rFonts w:ascii="Times New Roman" w:hAnsi="Times New Roman"/>
          <w:sz w:val="24"/>
          <w:szCs w:val="24"/>
        </w:rPr>
      </w:pPr>
      <w:r>
        <w:rPr>
          <w:rFonts w:ascii="Times New Roman" w:hAnsi="Times New Roman"/>
          <w:sz w:val="24"/>
          <w:szCs w:val="24"/>
        </w:rPr>
        <w:t>A</w:t>
      </w:r>
      <w:r w:rsidR="000F322F" w:rsidRPr="00260A72">
        <w:rPr>
          <w:rFonts w:ascii="Times New Roman" w:hAnsi="Times New Roman"/>
          <w:sz w:val="24"/>
          <w:szCs w:val="24"/>
        </w:rPr>
        <w:t xml:space="preserve"> party must disclose to other parties the identity of any witness that may </w:t>
      </w:r>
      <w:r w:rsidR="002E5C2D">
        <w:rPr>
          <w:rFonts w:ascii="Times New Roman" w:hAnsi="Times New Roman"/>
          <w:sz w:val="24"/>
          <w:szCs w:val="24"/>
        </w:rPr>
        <w:t xml:space="preserve">present evidence </w:t>
      </w:r>
      <w:r w:rsidR="000F322F" w:rsidRPr="00260A72">
        <w:rPr>
          <w:rFonts w:ascii="Times New Roman" w:hAnsi="Times New Roman"/>
          <w:sz w:val="24"/>
          <w:szCs w:val="24"/>
        </w:rPr>
        <w:t>at trial.</w:t>
      </w:r>
    </w:p>
    <w:p w14:paraId="16E583BC" w14:textId="77777777" w:rsidR="000F322F" w:rsidRPr="00AF6A2F" w:rsidRDefault="000F322F" w:rsidP="000F322F">
      <w:pPr>
        <w:pStyle w:val="ListParagraph"/>
        <w:numPr>
          <w:ilvl w:val="0"/>
          <w:numId w:val="33"/>
        </w:numPr>
        <w:contextualSpacing/>
        <w:rPr>
          <w:rFonts w:ascii="Times New Roman" w:hAnsi="Times New Roman"/>
          <w:sz w:val="24"/>
          <w:szCs w:val="24"/>
        </w:rPr>
      </w:pPr>
      <w:r w:rsidRPr="00260A72">
        <w:rPr>
          <w:rFonts w:ascii="Times New Roman" w:hAnsi="Times New Roman"/>
          <w:sz w:val="24"/>
          <w:szCs w:val="24"/>
        </w:rPr>
        <w:t xml:space="preserve">The </w:t>
      </w:r>
      <w:r w:rsidR="00DA0C1D">
        <w:rPr>
          <w:rFonts w:ascii="Times New Roman" w:hAnsi="Times New Roman"/>
          <w:sz w:val="24"/>
          <w:szCs w:val="24"/>
        </w:rPr>
        <w:t>expert</w:t>
      </w:r>
      <w:r w:rsidRPr="00260A72">
        <w:rPr>
          <w:rFonts w:ascii="Times New Roman" w:hAnsi="Times New Roman"/>
          <w:sz w:val="24"/>
          <w:szCs w:val="24"/>
        </w:rPr>
        <w:t xml:space="preserve"> must produce a</w:t>
      </w:r>
      <w:r w:rsidR="00B57EC1">
        <w:rPr>
          <w:rFonts w:ascii="Times New Roman" w:hAnsi="Times New Roman"/>
          <w:sz w:val="24"/>
          <w:szCs w:val="24"/>
        </w:rPr>
        <w:t xml:space="preserve">n </w:t>
      </w:r>
      <w:r w:rsidR="00DA0C1D">
        <w:rPr>
          <w:rFonts w:ascii="Times New Roman" w:hAnsi="Times New Roman"/>
          <w:sz w:val="24"/>
          <w:szCs w:val="24"/>
        </w:rPr>
        <w:t>expert</w:t>
      </w:r>
      <w:r w:rsidRPr="00260A72">
        <w:rPr>
          <w:rFonts w:ascii="Times New Roman" w:hAnsi="Times New Roman"/>
          <w:sz w:val="24"/>
          <w:szCs w:val="24"/>
        </w:rPr>
        <w:t xml:space="preserve"> </w:t>
      </w:r>
      <w:r w:rsidR="00D17945">
        <w:rPr>
          <w:rFonts w:ascii="Times New Roman" w:hAnsi="Times New Roman"/>
          <w:sz w:val="24"/>
          <w:szCs w:val="24"/>
        </w:rPr>
        <w:t>report</w:t>
      </w:r>
      <w:r w:rsidRPr="00260A72">
        <w:rPr>
          <w:rFonts w:ascii="Times New Roman" w:hAnsi="Times New Roman"/>
          <w:sz w:val="24"/>
          <w:szCs w:val="24"/>
        </w:rPr>
        <w:t xml:space="preserve"> containing all opinions the </w:t>
      </w:r>
      <w:r w:rsidR="00DA0C1D">
        <w:rPr>
          <w:rFonts w:ascii="Times New Roman" w:hAnsi="Times New Roman"/>
          <w:sz w:val="24"/>
          <w:szCs w:val="24"/>
        </w:rPr>
        <w:t>expert</w:t>
      </w:r>
      <w:r w:rsidRPr="00260A72">
        <w:rPr>
          <w:rFonts w:ascii="Times New Roman" w:hAnsi="Times New Roman"/>
          <w:sz w:val="24"/>
          <w:szCs w:val="24"/>
        </w:rPr>
        <w:t xml:space="preserve"> will express, the basis for those opinions, the facts or data considered, exhibits that will be used, qualifications, a list of the other cases in which the </w:t>
      </w:r>
      <w:r w:rsidR="00DA0C1D">
        <w:rPr>
          <w:rFonts w:ascii="Times New Roman" w:hAnsi="Times New Roman"/>
          <w:sz w:val="24"/>
          <w:szCs w:val="24"/>
        </w:rPr>
        <w:t>expert</w:t>
      </w:r>
      <w:r w:rsidRPr="00260A72">
        <w:rPr>
          <w:rFonts w:ascii="Times New Roman" w:hAnsi="Times New Roman"/>
          <w:sz w:val="24"/>
          <w:szCs w:val="24"/>
        </w:rPr>
        <w:t xml:space="preserve"> has testified, and the witness’s compensation.</w:t>
      </w:r>
    </w:p>
    <w:p w14:paraId="7DFB7618" w14:textId="77777777" w:rsidR="000F322F" w:rsidRDefault="00B57EC1" w:rsidP="000F322F">
      <w:pPr>
        <w:pStyle w:val="ListParagraph"/>
        <w:numPr>
          <w:ilvl w:val="0"/>
          <w:numId w:val="33"/>
        </w:numPr>
        <w:contextualSpacing/>
        <w:rPr>
          <w:rFonts w:ascii="Times New Roman" w:hAnsi="Times New Roman"/>
          <w:sz w:val="24"/>
          <w:szCs w:val="24"/>
        </w:rPr>
      </w:pPr>
      <w:r>
        <w:rPr>
          <w:rFonts w:ascii="Times New Roman" w:hAnsi="Times New Roman"/>
          <w:sz w:val="24"/>
          <w:szCs w:val="24"/>
        </w:rPr>
        <w:t xml:space="preserve">Effective December 1, </w:t>
      </w:r>
      <w:r w:rsidR="000F322F" w:rsidRPr="00260A72">
        <w:rPr>
          <w:rFonts w:ascii="Times New Roman" w:hAnsi="Times New Roman"/>
          <w:sz w:val="24"/>
          <w:szCs w:val="24"/>
        </w:rPr>
        <w:t xml:space="preserve">2010, </w:t>
      </w:r>
      <w:r>
        <w:rPr>
          <w:rFonts w:ascii="Times New Roman" w:hAnsi="Times New Roman"/>
          <w:sz w:val="24"/>
          <w:szCs w:val="24"/>
        </w:rPr>
        <w:t xml:space="preserve">Federal </w:t>
      </w:r>
      <w:r w:rsidR="000F322F" w:rsidRPr="00260A72">
        <w:rPr>
          <w:rFonts w:ascii="Times New Roman" w:hAnsi="Times New Roman"/>
          <w:sz w:val="24"/>
          <w:szCs w:val="24"/>
        </w:rPr>
        <w:t xml:space="preserve">Rule 26(a)(2) was amended to provide work-product protection against discovery regarding draft reports and disclosures of </w:t>
      </w:r>
      <w:r w:rsidR="00D17945">
        <w:rPr>
          <w:rFonts w:ascii="Times New Roman" w:hAnsi="Times New Roman"/>
          <w:sz w:val="24"/>
          <w:szCs w:val="24"/>
        </w:rPr>
        <w:t>attorney</w:t>
      </w:r>
      <w:r w:rsidR="000F322F" w:rsidRPr="00260A72">
        <w:rPr>
          <w:rFonts w:ascii="Times New Roman" w:hAnsi="Times New Roman"/>
          <w:sz w:val="24"/>
          <w:szCs w:val="24"/>
        </w:rPr>
        <w:t>-</w:t>
      </w:r>
      <w:r w:rsidR="00DA0C1D">
        <w:rPr>
          <w:rFonts w:ascii="Times New Roman" w:hAnsi="Times New Roman"/>
          <w:sz w:val="24"/>
          <w:szCs w:val="24"/>
        </w:rPr>
        <w:t>expert</w:t>
      </w:r>
      <w:r w:rsidR="000F322F" w:rsidRPr="00260A72">
        <w:rPr>
          <w:rFonts w:ascii="Times New Roman" w:hAnsi="Times New Roman"/>
          <w:sz w:val="24"/>
          <w:szCs w:val="24"/>
        </w:rPr>
        <w:t xml:space="preserve"> communications.</w:t>
      </w:r>
    </w:p>
    <w:p w14:paraId="32EE7CC4" w14:textId="77777777" w:rsidR="00B57EC1" w:rsidRPr="00AF6A2F" w:rsidRDefault="00B57EC1" w:rsidP="00C3238D">
      <w:pPr>
        <w:pStyle w:val="ListParagraph"/>
        <w:contextualSpacing/>
        <w:rPr>
          <w:rFonts w:ascii="Times New Roman" w:hAnsi="Times New Roman"/>
          <w:sz w:val="24"/>
          <w:szCs w:val="24"/>
        </w:rPr>
      </w:pPr>
    </w:p>
    <w:p w14:paraId="02354366" w14:textId="77777777" w:rsidR="000F322F" w:rsidRPr="00AF6A2F" w:rsidRDefault="000F322F" w:rsidP="000F322F">
      <w:pPr>
        <w:ind w:left="360"/>
        <w:rPr>
          <w:rFonts w:ascii="Times New Roman" w:hAnsi="Times New Roman"/>
          <w:sz w:val="24"/>
          <w:szCs w:val="24"/>
        </w:rPr>
      </w:pPr>
      <w:r w:rsidRPr="00260A72">
        <w:rPr>
          <w:rFonts w:ascii="Times New Roman" w:hAnsi="Times New Roman"/>
          <w:b/>
          <w:sz w:val="24"/>
          <w:szCs w:val="24"/>
        </w:rPr>
        <w:t>Section 5: Expert Reports</w:t>
      </w:r>
    </w:p>
    <w:p w14:paraId="50674B83" w14:textId="77777777" w:rsidR="000F322F" w:rsidRPr="00AF6A2F" w:rsidRDefault="00B57EC1" w:rsidP="000F322F">
      <w:pPr>
        <w:pStyle w:val="ListParagraph"/>
        <w:numPr>
          <w:ilvl w:val="0"/>
          <w:numId w:val="34"/>
        </w:numPr>
        <w:contextualSpacing/>
        <w:rPr>
          <w:rFonts w:ascii="Times New Roman" w:hAnsi="Times New Roman"/>
          <w:sz w:val="24"/>
          <w:szCs w:val="24"/>
        </w:rPr>
      </w:pPr>
      <w:r>
        <w:rPr>
          <w:rFonts w:ascii="Times New Roman" w:hAnsi="Times New Roman"/>
          <w:sz w:val="24"/>
          <w:szCs w:val="24"/>
        </w:rPr>
        <w:t xml:space="preserve">Counsel, </w:t>
      </w:r>
      <w:r w:rsidR="00D17945">
        <w:rPr>
          <w:rFonts w:ascii="Times New Roman" w:hAnsi="Times New Roman"/>
          <w:sz w:val="24"/>
          <w:szCs w:val="24"/>
        </w:rPr>
        <w:t>client</w:t>
      </w:r>
      <w:r>
        <w:rPr>
          <w:rFonts w:ascii="Times New Roman" w:hAnsi="Times New Roman"/>
          <w:sz w:val="24"/>
          <w:szCs w:val="24"/>
        </w:rPr>
        <w:t xml:space="preserve"> and </w:t>
      </w:r>
      <w:r w:rsidR="00DA0C1D">
        <w:rPr>
          <w:rFonts w:ascii="Times New Roman" w:hAnsi="Times New Roman"/>
          <w:sz w:val="24"/>
          <w:szCs w:val="24"/>
        </w:rPr>
        <w:t>expert</w:t>
      </w:r>
      <w:r w:rsidR="000F322F" w:rsidRPr="00260A72">
        <w:rPr>
          <w:rFonts w:ascii="Times New Roman" w:hAnsi="Times New Roman"/>
          <w:sz w:val="24"/>
          <w:szCs w:val="24"/>
        </w:rPr>
        <w:t xml:space="preserve"> should outline the s</w:t>
      </w:r>
      <w:r w:rsidR="002E5C2D">
        <w:rPr>
          <w:rFonts w:ascii="Times New Roman" w:hAnsi="Times New Roman"/>
          <w:sz w:val="24"/>
          <w:szCs w:val="24"/>
        </w:rPr>
        <w:t xml:space="preserve">cope of the </w:t>
      </w:r>
      <w:r w:rsidR="00DA0C1D">
        <w:rPr>
          <w:rFonts w:ascii="Times New Roman" w:hAnsi="Times New Roman"/>
          <w:sz w:val="24"/>
          <w:szCs w:val="24"/>
        </w:rPr>
        <w:t>expert</w:t>
      </w:r>
      <w:r w:rsidR="002E5C2D">
        <w:rPr>
          <w:rFonts w:ascii="Times New Roman" w:hAnsi="Times New Roman"/>
          <w:sz w:val="24"/>
          <w:szCs w:val="24"/>
        </w:rPr>
        <w:t>’s assignment</w:t>
      </w:r>
      <w:r>
        <w:rPr>
          <w:rFonts w:ascii="Times New Roman" w:hAnsi="Times New Roman"/>
          <w:sz w:val="24"/>
          <w:szCs w:val="24"/>
        </w:rPr>
        <w:t xml:space="preserve"> early on</w:t>
      </w:r>
      <w:r w:rsidR="002E5C2D">
        <w:rPr>
          <w:rFonts w:ascii="Times New Roman" w:hAnsi="Times New Roman"/>
          <w:sz w:val="24"/>
          <w:szCs w:val="24"/>
        </w:rPr>
        <w:t>.</w:t>
      </w:r>
    </w:p>
    <w:p w14:paraId="25C8C7EC" w14:textId="77777777" w:rsidR="000F322F" w:rsidRPr="00AF6A2F" w:rsidRDefault="00B57EC1" w:rsidP="000F322F">
      <w:pPr>
        <w:pStyle w:val="ListParagraph"/>
        <w:numPr>
          <w:ilvl w:val="0"/>
          <w:numId w:val="34"/>
        </w:numPr>
        <w:contextualSpacing/>
        <w:rPr>
          <w:rFonts w:ascii="Times New Roman" w:hAnsi="Times New Roman"/>
          <w:sz w:val="24"/>
          <w:szCs w:val="24"/>
        </w:rPr>
      </w:pPr>
      <w:r>
        <w:rPr>
          <w:rFonts w:ascii="Times New Roman" w:hAnsi="Times New Roman"/>
          <w:sz w:val="24"/>
          <w:szCs w:val="24"/>
        </w:rPr>
        <w:t xml:space="preserve">Counsel and </w:t>
      </w:r>
      <w:r w:rsidR="00DA0C1D">
        <w:rPr>
          <w:rFonts w:ascii="Times New Roman" w:hAnsi="Times New Roman"/>
          <w:sz w:val="24"/>
          <w:szCs w:val="24"/>
        </w:rPr>
        <w:t>expert</w:t>
      </w:r>
      <w:r w:rsidR="002E5C2D">
        <w:rPr>
          <w:rFonts w:ascii="Times New Roman" w:hAnsi="Times New Roman"/>
          <w:sz w:val="24"/>
          <w:szCs w:val="24"/>
        </w:rPr>
        <w:t xml:space="preserve"> should </w:t>
      </w:r>
      <w:r>
        <w:rPr>
          <w:rFonts w:ascii="Times New Roman" w:hAnsi="Times New Roman"/>
          <w:sz w:val="24"/>
          <w:szCs w:val="24"/>
        </w:rPr>
        <w:t>regularly</w:t>
      </w:r>
      <w:r w:rsidR="002E5C2D">
        <w:rPr>
          <w:rFonts w:ascii="Times New Roman" w:hAnsi="Times New Roman"/>
          <w:sz w:val="24"/>
          <w:szCs w:val="24"/>
        </w:rPr>
        <w:t xml:space="preserve"> communicate </w:t>
      </w:r>
      <w:r>
        <w:rPr>
          <w:rFonts w:ascii="Times New Roman" w:hAnsi="Times New Roman"/>
          <w:sz w:val="24"/>
          <w:szCs w:val="24"/>
        </w:rPr>
        <w:t xml:space="preserve">regarding the </w:t>
      </w:r>
      <w:r w:rsidR="00DA0C1D">
        <w:rPr>
          <w:rFonts w:ascii="Times New Roman" w:hAnsi="Times New Roman"/>
          <w:sz w:val="24"/>
          <w:szCs w:val="24"/>
        </w:rPr>
        <w:t>expert</w:t>
      </w:r>
      <w:r w:rsidR="002E5C2D">
        <w:rPr>
          <w:rFonts w:ascii="Times New Roman" w:hAnsi="Times New Roman"/>
          <w:sz w:val="24"/>
          <w:szCs w:val="24"/>
        </w:rPr>
        <w:t xml:space="preserve">’s analyses and findings throughout the engagement to facilitate </w:t>
      </w:r>
      <w:r>
        <w:rPr>
          <w:rFonts w:ascii="Times New Roman" w:hAnsi="Times New Roman"/>
          <w:sz w:val="24"/>
          <w:szCs w:val="24"/>
        </w:rPr>
        <w:t>submittal</w:t>
      </w:r>
      <w:r w:rsidR="000F322F" w:rsidRPr="00260A72">
        <w:rPr>
          <w:rFonts w:ascii="Times New Roman" w:hAnsi="Times New Roman"/>
          <w:sz w:val="24"/>
          <w:szCs w:val="24"/>
        </w:rPr>
        <w:t xml:space="preserve"> of the </w:t>
      </w:r>
      <w:r w:rsidR="00DA0C1D">
        <w:rPr>
          <w:rFonts w:ascii="Times New Roman" w:hAnsi="Times New Roman"/>
          <w:sz w:val="24"/>
          <w:szCs w:val="24"/>
        </w:rPr>
        <w:t>expert</w:t>
      </w:r>
      <w:r w:rsidR="000F322F" w:rsidRPr="00260A72">
        <w:rPr>
          <w:rFonts w:ascii="Times New Roman" w:hAnsi="Times New Roman"/>
          <w:sz w:val="24"/>
          <w:szCs w:val="24"/>
        </w:rPr>
        <w:t xml:space="preserve"> </w:t>
      </w:r>
      <w:r w:rsidR="00D17945">
        <w:rPr>
          <w:rFonts w:ascii="Times New Roman" w:hAnsi="Times New Roman"/>
          <w:sz w:val="24"/>
          <w:szCs w:val="24"/>
        </w:rPr>
        <w:t>report</w:t>
      </w:r>
      <w:r w:rsidR="000F322F" w:rsidRPr="00260A72">
        <w:rPr>
          <w:rFonts w:ascii="Times New Roman" w:hAnsi="Times New Roman"/>
          <w:sz w:val="24"/>
          <w:szCs w:val="24"/>
        </w:rPr>
        <w:t>.</w:t>
      </w:r>
    </w:p>
    <w:p w14:paraId="22AA5F5C" w14:textId="77777777" w:rsidR="000F322F" w:rsidRPr="00AF6A2F" w:rsidRDefault="00B57EC1" w:rsidP="000F322F">
      <w:pPr>
        <w:pStyle w:val="ListParagraph"/>
        <w:numPr>
          <w:ilvl w:val="0"/>
          <w:numId w:val="34"/>
        </w:numPr>
        <w:contextualSpacing/>
        <w:rPr>
          <w:rFonts w:ascii="Times New Roman" w:hAnsi="Times New Roman"/>
          <w:sz w:val="24"/>
          <w:szCs w:val="24"/>
        </w:rPr>
      </w:pPr>
      <w:r>
        <w:rPr>
          <w:rFonts w:ascii="Times New Roman" w:hAnsi="Times New Roman"/>
          <w:sz w:val="24"/>
          <w:szCs w:val="24"/>
        </w:rPr>
        <w:t>Consider</w:t>
      </w:r>
      <w:r w:rsidR="002E5C2D">
        <w:rPr>
          <w:rFonts w:ascii="Times New Roman" w:hAnsi="Times New Roman"/>
          <w:sz w:val="24"/>
          <w:szCs w:val="24"/>
        </w:rPr>
        <w:t xml:space="preserve"> particular requirements of the claim’s venue that </w:t>
      </w:r>
      <w:r>
        <w:rPr>
          <w:rFonts w:ascii="Times New Roman" w:hAnsi="Times New Roman"/>
          <w:sz w:val="24"/>
          <w:szCs w:val="24"/>
        </w:rPr>
        <w:t>might</w:t>
      </w:r>
      <w:r w:rsidR="002E5C2D">
        <w:rPr>
          <w:rFonts w:ascii="Times New Roman" w:hAnsi="Times New Roman"/>
          <w:sz w:val="24"/>
          <w:szCs w:val="24"/>
        </w:rPr>
        <w:t xml:space="preserve"> affect the </w:t>
      </w:r>
      <w:r w:rsidR="00DA0C1D">
        <w:rPr>
          <w:rFonts w:ascii="Times New Roman" w:hAnsi="Times New Roman"/>
          <w:sz w:val="24"/>
          <w:szCs w:val="24"/>
        </w:rPr>
        <w:t>expert</w:t>
      </w:r>
      <w:r w:rsidR="002E5C2D">
        <w:rPr>
          <w:rFonts w:ascii="Times New Roman" w:hAnsi="Times New Roman"/>
          <w:sz w:val="24"/>
          <w:szCs w:val="24"/>
        </w:rPr>
        <w:t xml:space="preserve">’s </w:t>
      </w:r>
      <w:r w:rsidR="00D17945">
        <w:rPr>
          <w:rFonts w:ascii="Times New Roman" w:hAnsi="Times New Roman"/>
          <w:sz w:val="24"/>
          <w:szCs w:val="24"/>
        </w:rPr>
        <w:t>report</w:t>
      </w:r>
      <w:r w:rsidR="002E5C2D">
        <w:rPr>
          <w:rFonts w:ascii="Times New Roman" w:hAnsi="Times New Roman"/>
          <w:sz w:val="24"/>
          <w:szCs w:val="24"/>
        </w:rPr>
        <w:t>.</w:t>
      </w:r>
    </w:p>
    <w:p w14:paraId="7D190FDB" w14:textId="77777777" w:rsidR="000F322F" w:rsidRPr="00AF6A2F" w:rsidRDefault="008C2DE2" w:rsidP="000F322F">
      <w:pPr>
        <w:pStyle w:val="ListParagraph"/>
        <w:numPr>
          <w:ilvl w:val="0"/>
          <w:numId w:val="34"/>
        </w:numPr>
        <w:contextualSpacing/>
        <w:rPr>
          <w:rFonts w:ascii="Times New Roman" w:hAnsi="Times New Roman"/>
          <w:sz w:val="24"/>
          <w:szCs w:val="24"/>
        </w:rPr>
      </w:pPr>
      <w:r>
        <w:rPr>
          <w:rFonts w:ascii="Times New Roman" w:hAnsi="Times New Roman"/>
          <w:sz w:val="24"/>
          <w:szCs w:val="24"/>
        </w:rPr>
        <w:t xml:space="preserve">The venue’s </w:t>
      </w:r>
      <w:r w:rsidR="00B57EC1">
        <w:rPr>
          <w:rFonts w:ascii="Times New Roman" w:hAnsi="Times New Roman"/>
          <w:sz w:val="24"/>
          <w:szCs w:val="24"/>
        </w:rPr>
        <w:t>typical</w:t>
      </w:r>
      <w:r>
        <w:rPr>
          <w:rFonts w:ascii="Times New Roman" w:hAnsi="Times New Roman"/>
          <w:sz w:val="24"/>
          <w:szCs w:val="24"/>
        </w:rPr>
        <w:t xml:space="preserve"> requirements on level of detail for the </w:t>
      </w:r>
      <w:r w:rsidR="00DA0C1D">
        <w:rPr>
          <w:rFonts w:ascii="Times New Roman" w:hAnsi="Times New Roman"/>
          <w:sz w:val="24"/>
          <w:szCs w:val="24"/>
        </w:rPr>
        <w:t>expert</w:t>
      </w:r>
      <w:r>
        <w:rPr>
          <w:rFonts w:ascii="Times New Roman" w:hAnsi="Times New Roman"/>
          <w:sz w:val="24"/>
          <w:szCs w:val="24"/>
        </w:rPr>
        <w:t xml:space="preserve">’s </w:t>
      </w:r>
      <w:r w:rsidR="00D17945">
        <w:rPr>
          <w:rFonts w:ascii="Times New Roman" w:hAnsi="Times New Roman"/>
          <w:sz w:val="24"/>
          <w:szCs w:val="24"/>
        </w:rPr>
        <w:t>report</w:t>
      </w:r>
      <w:r>
        <w:rPr>
          <w:rFonts w:ascii="Times New Roman" w:hAnsi="Times New Roman"/>
          <w:sz w:val="24"/>
          <w:szCs w:val="24"/>
        </w:rPr>
        <w:t xml:space="preserve"> may </w:t>
      </w:r>
      <w:r w:rsidR="00791DC5">
        <w:rPr>
          <w:rFonts w:ascii="Times New Roman" w:hAnsi="Times New Roman"/>
          <w:sz w:val="24"/>
          <w:szCs w:val="24"/>
        </w:rPr>
        <w:t xml:space="preserve">potentially </w:t>
      </w:r>
      <w:r>
        <w:rPr>
          <w:rFonts w:ascii="Times New Roman" w:hAnsi="Times New Roman"/>
          <w:sz w:val="24"/>
          <w:szCs w:val="24"/>
        </w:rPr>
        <w:t xml:space="preserve">be </w:t>
      </w:r>
      <w:r w:rsidR="00B57EC1">
        <w:rPr>
          <w:rFonts w:ascii="Times New Roman" w:hAnsi="Times New Roman"/>
          <w:sz w:val="24"/>
          <w:szCs w:val="24"/>
        </w:rPr>
        <w:t>changed</w:t>
      </w:r>
      <w:r>
        <w:rPr>
          <w:rFonts w:ascii="Times New Roman" w:hAnsi="Times New Roman"/>
          <w:sz w:val="24"/>
          <w:szCs w:val="24"/>
        </w:rPr>
        <w:t xml:space="preserve"> </w:t>
      </w:r>
      <w:r w:rsidR="00B57EC1">
        <w:rPr>
          <w:rFonts w:ascii="Times New Roman" w:hAnsi="Times New Roman"/>
          <w:sz w:val="24"/>
          <w:szCs w:val="24"/>
        </w:rPr>
        <w:t>by</w:t>
      </w:r>
      <w:r>
        <w:rPr>
          <w:rFonts w:ascii="Times New Roman" w:hAnsi="Times New Roman"/>
          <w:sz w:val="24"/>
          <w:szCs w:val="24"/>
        </w:rPr>
        <w:t xml:space="preserve"> an agreement between the parties.</w:t>
      </w:r>
    </w:p>
    <w:p w14:paraId="458230AE" w14:textId="77777777" w:rsidR="008C2DE2" w:rsidRDefault="000F322F" w:rsidP="000F322F">
      <w:pPr>
        <w:pStyle w:val="ListParagraph"/>
        <w:numPr>
          <w:ilvl w:val="0"/>
          <w:numId w:val="34"/>
        </w:numPr>
        <w:contextualSpacing/>
        <w:rPr>
          <w:rFonts w:ascii="Times New Roman" w:hAnsi="Times New Roman"/>
          <w:sz w:val="24"/>
          <w:szCs w:val="24"/>
        </w:rPr>
      </w:pPr>
      <w:r w:rsidRPr="008C2DE2">
        <w:rPr>
          <w:rFonts w:ascii="Times New Roman" w:hAnsi="Times New Roman"/>
          <w:sz w:val="24"/>
          <w:szCs w:val="24"/>
        </w:rPr>
        <w:t xml:space="preserve">The </w:t>
      </w:r>
      <w:r w:rsidR="00DA0C1D">
        <w:rPr>
          <w:rFonts w:ascii="Times New Roman" w:hAnsi="Times New Roman"/>
          <w:sz w:val="24"/>
          <w:szCs w:val="24"/>
        </w:rPr>
        <w:t>expert</w:t>
      </w:r>
      <w:r w:rsidRPr="008C2DE2">
        <w:rPr>
          <w:rFonts w:ascii="Times New Roman" w:hAnsi="Times New Roman"/>
          <w:sz w:val="24"/>
          <w:szCs w:val="24"/>
        </w:rPr>
        <w:t xml:space="preserve"> should identify in the </w:t>
      </w:r>
      <w:r w:rsidR="00DA0C1D">
        <w:rPr>
          <w:rFonts w:ascii="Times New Roman" w:hAnsi="Times New Roman"/>
          <w:sz w:val="24"/>
          <w:szCs w:val="24"/>
        </w:rPr>
        <w:t>expert</w:t>
      </w:r>
      <w:r w:rsidRPr="008C2DE2">
        <w:rPr>
          <w:rFonts w:ascii="Times New Roman" w:hAnsi="Times New Roman"/>
          <w:sz w:val="24"/>
          <w:szCs w:val="24"/>
        </w:rPr>
        <w:t xml:space="preserve"> </w:t>
      </w:r>
      <w:r w:rsidR="00D17945">
        <w:rPr>
          <w:rFonts w:ascii="Times New Roman" w:hAnsi="Times New Roman"/>
          <w:sz w:val="24"/>
          <w:szCs w:val="24"/>
        </w:rPr>
        <w:t>report</w:t>
      </w:r>
      <w:r w:rsidR="008C2DE2" w:rsidRPr="008C2DE2">
        <w:rPr>
          <w:rFonts w:ascii="Times New Roman" w:hAnsi="Times New Roman"/>
          <w:sz w:val="24"/>
          <w:szCs w:val="24"/>
        </w:rPr>
        <w:t xml:space="preserve"> all opinions and conclusions, key documents relied upon, summary exhibits relied upon, the </w:t>
      </w:r>
      <w:r w:rsidR="00DA0C1D">
        <w:rPr>
          <w:rFonts w:ascii="Times New Roman" w:hAnsi="Times New Roman"/>
          <w:sz w:val="24"/>
          <w:szCs w:val="24"/>
        </w:rPr>
        <w:t>expert</w:t>
      </w:r>
      <w:r w:rsidR="008C2DE2" w:rsidRPr="008C2DE2">
        <w:rPr>
          <w:rFonts w:ascii="Times New Roman" w:hAnsi="Times New Roman"/>
          <w:sz w:val="24"/>
          <w:szCs w:val="24"/>
        </w:rPr>
        <w:t xml:space="preserve">’s qualifications, the </w:t>
      </w:r>
      <w:r w:rsidR="00DA0C1D">
        <w:rPr>
          <w:rFonts w:ascii="Times New Roman" w:hAnsi="Times New Roman"/>
          <w:sz w:val="24"/>
          <w:szCs w:val="24"/>
        </w:rPr>
        <w:t>expert</w:t>
      </w:r>
      <w:r w:rsidR="008C2DE2" w:rsidRPr="008C2DE2">
        <w:rPr>
          <w:rFonts w:ascii="Times New Roman" w:hAnsi="Times New Roman"/>
          <w:sz w:val="24"/>
          <w:szCs w:val="24"/>
        </w:rPr>
        <w:t xml:space="preserve">’s previous testimony experience, and the </w:t>
      </w:r>
      <w:r w:rsidR="00DA0C1D">
        <w:rPr>
          <w:rFonts w:ascii="Times New Roman" w:hAnsi="Times New Roman"/>
          <w:sz w:val="24"/>
          <w:szCs w:val="24"/>
        </w:rPr>
        <w:t>expert</w:t>
      </w:r>
      <w:r w:rsidR="008C2DE2" w:rsidRPr="008C2DE2">
        <w:rPr>
          <w:rFonts w:ascii="Times New Roman" w:hAnsi="Times New Roman"/>
          <w:sz w:val="24"/>
          <w:szCs w:val="24"/>
        </w:rPr>
        <w:t>’s hourly rate for the engagement</w:t>
      </w:r>
      <w:r w:rsidR="008C2DE2">
        <w:rPr>
          <w:rFonts w:ascii="Times New Roman" w:hAnsi="Times New Roman"/>
          <w:sz w:val="24"/>
          <w:szCs w:val="24"/>
        </w:rPr>
        <w:t>.</w:t>
      </w:r>
    </w:p>
    <w:p w14:paraId="2E92613F" w14:textId="77777777" w:rsidR="000F322F" w:rsidRDefault="008C2DE2" w:rsidP="000F322F">
      <w:pPr>
        <w:pStyle w:val="ListParagraph"/>
        <w:numPr>
          <w:ilvl w:val="0"/>
          <w:numId w:val="34"/>
        </w:numPr>
        <w:contextualSpacing/>
        <w:rPr>
          <w:rFonts w:ascii="Times New Roman" w:hAnsi="Times New Roman"/>
          <w:sz w:val="24"/>
          <w:szCs w:val="24"/>
        </w:rPr>
      </w:pPr>
      <w:r>
        <w:rPr>
          <w:rFonts w:ascii="Times New Roman" w:hAnsi="Times New Roman"/>
          <w:sz w:val="24"/>
          <w:szCs w:val="24"/>
        </w:rPr>
        <w:t xml:space="preserve">Counsel and the </w:t>
      </w:r>
      <w:r w:rsidR="00DA0C1D">
        <w:rPr>
          <w:rFonts w:ascii="Times New Roman" w:hAnsi="Times New Roman"/>
          <w:sz w:val="24"/>
          <w:szCs w:val="24"/>
        </w:rPr>
        <w:t>expert</w:t>
      </w:r>
      <w:r>
        <w:rPr>
          <w:rFonts w:ascii="Times New Roman" w:hAnsi="Times New Roman"/>
          <w:sz w:val="24"/>
          <w:szCs w:val="24"/>
        </w:rPr>
        <w:t xml:space="preserve"> should coordinate on </w:t>
      </w:r>
      <w:r w:rsidR="00791DC5">
        <w:rPr>
          <w:rFonts w:ascii="Times New Roman" w:hAnsi="Times New Roman"/>
          <w:sz w:val="24"/>
          <w:szCs w:val="24"/>
        </w:rPr>
        <w:t xml:space="preserve">all of the </w:t>
      </w:r>
      <w:r>
        <w:rPr>
          <w:rFonts w:ascii="Times New Roman" w:hAnsi="Times New Roman"/>
          <w:sz w:val="24"/>
          <w:szCs w:val="24"/>
        </w:rPr>
        <w:t xml:space="preserve">logistics required for completing the </w:t>
      </w:r>
      <w:r w:rsidR="00DA0C1D">
        <w:rPr>
          <w:rFonts w:ascii="Times New Roman" w:hAnsi="Times New Roman"/>
          <w:sz w:val="24"/>
          <w:szCs w:val="24"/>
        </w:rPr>
        <w:t>expert</w:t>
      </w:r>
      <w:r>
        <w:rPr>
          <w:rFonts w:ascii="Times New Roman" w:hAnsi="Times New Roman"/>
          <w:sz w:val="24"/>
          <w:szCs w:val="24"/>
        </w:rPr>
        <w:t xml:space="preserve"> </w:t>
      </w:r>
      <w:r w:rsidR="00D17945">
        <w:rPr>
          <w:rFonts w:ascii="Times New Roman" w:hAnsi="Times New Roman"/>
          <w:sz w:val="24"/>
          <w:szCs w:val="24"/>
        </w:rPr>
        <w:t>report</w:t>
      </w:r>
      <w:r>
        <w:rPr>
          <w:rFonts w:ascii="Times New Roman" w:hAnsi="Times New Roman"/>
          <w:sz w:val="24"/>
          <w:szCs w:val="24"/>
        </w:rPr>
        <w:t>.</w:t>
      </w:r>
    </w:p>
    <w:p w14:paraId="40A98627" w14:textId="77777777" w:rsidR="00791DC5" w:rsidRPr="008C2DE2" w:rsidRDefault="00791DC5" w:rsidP="00C3238D">
      <w:pPr>
        <w:pStyle w:val="ListParagraph"/>
        <w:contextualSpacing/>
        <w:rPr>
          <w:rFonts w:ascii="Times New Roman" w:hAnsi="Times New Roman"/>
          <w:sz w:val="24"/>
          <w:szCs w:val="24"/>
        </w:rPr>
      </w:pPr>
    </w:p>
    <w:p w14:paraId="428C5EF5" w14:textId="77777777" w:rsidR="000F322F" w:rsidRPr="00260A72" w:rsidRDefault="000F322F" w:rsidP="000F322F">
      <w:pPr>
        <w:pStyle w:val="ListParagraph"/>
        <w:contextualSpacing/>
        <w:rPr>
          <w:rFonts w:ascii="Times New Roman" w:hAnsi="Times New Roman"/>
          <w:sz w:val="24"/>
          <w:szCs w:val="24"/>
        </w:rPr>
      </w:pPr>
    </w:p>
    <w:p w14:paraId="1E23C036" w14:textId="77777777" w:rsidR="000F322F" w:rsidRPr="00AF6A2F" w:rsidRDefault="000F322F" w:rsidP="000F322F">
      <w:pPr>
        <w:pStyle w:val="ListParagraph"/>
        <w:rPr>
          <w:rFonts w:ascii="Times New Roman" w:hAnsi="Times New Roman"/>
          <w:b/>
          <w:sz w:val="24"/>
          <w:szCs w:val="24"/>
        </w:rPr>
      </w:pPr>
      <w:r w:rsidRPr="00260A72">
        <w:rPr>
          <w:rFonts w:ascii="Times New Roman" w:hAnsi="Times New Roman"/>
          <w:b/>
          <w:sz w:val="24"/>
          <w:szCs w:val="24"/>
        </w:rPr>
        <w:t>Section 6: Preparation For Trial</w:t>
      </w:r>
    </w:p>
    <w:p w14:paraId="5C919DF9" w14:textId="77777777" w:rsidR="000F322F" w:rsidRPr="00AF6A2F" w:rsidRDefault="000F322F" w:rsidP="000F322F">
      <w:pPr>
        <w:pStyle w:val="ListParagraph"/>
        <w:numPr>
          <w:ilvl w:val="0"/>
          <w:numId w:val="35"/>
        </w:numPr>
        <w:contextualSpacing/>
        <w:rPr>
          <w:rFonts w:ascii="Times New Roman" w:hAnsi="Times New Roman"/>
          <w:sz w:val="24"/>
          <w:szCs w:val="24"/>
        </w:rPr>
      </w:pPr>
      <w:r w:rsidRPr="00260A72">
        <w:rPr>
          <w:rFonts w:ascii="Times New Roman" w:hAnsi="Times New Roman"/>
          <w:sz w:val="24"/>
          <w:szCs w:val="24"/>
        </w:rPr>
        <w:lastRenderedPageBreak/>
        <w:t xml:space="preserve">Counsel and the </w:t>
      </w:r>
      <w:r w:rsidR="00DA0C1D">
        <w:rPr>
          <w:rFonts w:ascii="Times New Roman" w:hAnsi="Times New Roman"/>
          <w:sz w:val="24"/>
          <w:szCs w:val="24"/>
        </w:rPr>
        <w:t>expert</w:t>
      </w:r>
      <w:r w:rsidRPr="00260A72">
        <w:rPr>
          <w:rFonts w:ascii="Times New Roman" w:hAnsi="Times New Roman"/>
          <w:sz w:val="24"/>
          <w:szCs w:val="24"/>
        </w:rPr>
        <w:t xml:space="preserve"> should jointly review all of the facts and legal strategies before trial (e.g., </w:t>
      </w:r>
      <w:r w:rsidR="00DA0C1D">
        <w:rPr>
          <w:rFonts w:ascii="Times New Roman" w:hAnsi="Times New Roman"/>
          <w:sz w:val="24"/>
          <w:szCs w:val="24"/>
        </w:rPr>
        <w:t>expert</w:t>
      </w:r>
      <w:r w:rsidRPr="00260A72">
        <w:rPr>
          <w:rFonts w:ascii="Times New Roman" w:hAnsi="Times New Roman"/>
          <w:sz w:val="24"/>
          <w:szCs w:val="24"/>
        </w:rPr>
        <w:t>’s opinions, deposition transcripts, discovery responses).</w:t>
      </w:r>
    </w:p>
    <w:p w14:paraId="596648CD" w14:textId="77777777" w:rsidR="000F322F" w:rsidRPr="00AF6A2F" w:rsidRDefault="000F322F" w:rsidP="000F322F">
      <w:pPr>
        <w:pStyle w:val="ListParagraph"/>
        <w:numPr>
          <w:ilvl w:val="0"/>
          <w:numId w:val="35"/>
        </w:numPr>
        <w:contextualSpacing/>
        <w:rPr>
          <w:rFonts w:ascii="Times New Roman" w:hAnsi="Times New Roman"/>
          <w:sz w:val="24"/>
          <w:szCs w:val="24"/>
        </w:rPr>
      </w:pPr>
      <w:r w:rsidRPr="00260A72">
        <w:rPr>
          <w:rFonts w:ascii="Times New Roman" w:hAnsi="Times New Roman"/>
          <w:sz w:val="24"/>
          <w:szCs w:val="24"/>
        </w:rPr>
        <w:t xml:space="preserve">Counsel and the </w:t>
      </w:r>
      <w:r w:rsidR="00DA0C1D">
        <w:rPr>
          <w:rFonts w:ascii="Times New Roman" w:hAnsi="Times New Roman"/>
          <w:sz w:val="24"/>
          <w:szCs w:val="24"/>
        </w:rPr>
        <w:t>expert</w:t>
      </w:r>
      <w:r w:rsidRPr="00260A72">
        <w:rPr>
          <w:rFonts w:ascii="Times New Roman" w:hAnsi="Times New Roman"/>
          <w:sz w:val="24"/>
          <w:szCs w:val="24"/>
        </w:rPr>
        <w:t xml:space="preserve"> should discuss the potential need for and use of demonstrative exhibits.</w:t>
      </w:r>
    </w:p>
    <w:p w14:paraId="4403B72A" w14:textId="77777777" w:rsidR="000F322F" w:rsidRPr="00AF6A2F" w:rsidRDefault="00791DC5" w:rsidP="000F322F">
      <w:pPr>
        <w:pStyle w:val="ListParagraph"/>
        <w:numPr>
          <w:ilvl w:val="0"/>
          <w:numId w:val="35"/>
        </w:numPr>
        <w:contextualSpacing/>
        <w:rPr>
          <w:rFonts w:ascii="Times New Roman" w:hAnsi="Times New Roman"/>
          <w:sz w:val="24"/>
          <w:szCs w:val="24"/>
        </w:rPr>
      </w:pPr>
      <w:r>
        <w:rPr>
          <w:rFonts w:ascii="Times New Roman" w:hAnsi="Times New Roman"/>
          <w:sz w:val="24"/>
          <w:szCs w:val="24"/>
        </w:rPr>
        <w:t>Counsel and t</w:t>
      </w:r>
      <w:r w:rsidR="000F322F" w:rsidRPr="00260A72">
        <w:rPr>
          <w:rFonts w:ascii="Times New Roman" w:hAnsi="Times New Roman"/>
          <w:sz w:val="24"/>
          <w:szCs w:val="24"/>
        </w:rPr>
        <w:t xml:space="preserve">he </w:t>
      </w:r>
      <w:r w:rsidR="00DA0C1D">
        <w:rPr>
          <w:rFonts w:ascii="Times New Roman" w:hAnsi="Times New Roman"/>
          <w:sz w:val="24"/>
          <w:szCs w:val="24"/>
        </w:rPr>
        <w:t>expert</w:t>
      </w:r>
      <w:r w:rsidR="000F322F" w:rsidRPr="00260A72">
        <w:rPr>
          <w:rFonts w:ascii="Times New Roman" w:hAnsi="Times New Roman"/>
          <w:sz w:val="24"/>
          <w:szCs w:val="24"/>
        </w:rPr>
        <w:t xml:space="preserve"> should perform dry runs of the testimony to be provided, including </w:t>
      </w:r>
      <w:r>
        <w:rPr>
          <w:rFonts w:ascii="Times New Roman" w:hAnsi="Times New Roman"/>
          <w:sz w:val="24"/>
          <w:szCs w:val="24"/>
        </w:rPr>
        <w:t xml:space="preserve">significant </w:t>
      </w:r>
      <w:r w:rsidR="000F322F" w:rsidRPr="00260A72">
        <w:rPr>
          <w:rFonts w:ascii="Times New Roman" w:hAnsi="Times New Roman"/>
          <w:sz w:val="24"/>
          <w:szCs w:val="24"/>
        </w:rPr>
        <w:t xml:space="preserve">areas of </w:t>
      </w:r>
      <w:r>
        <w:rPr>
          <w:rFonts w:ascii="Times New Roman" w:hAnsi="Times New Roman"/>
          <w:sz w:val="24"/>
          <w:szCs w:val="24"/>
        </w:rPr>
        <w:t xml:space="preserve">potential </w:t>
      </w:r>
      <w:r w:rsidR="000F322F" w:rsidRPr="00260A72">
        <w:rPr>
          <w:rFonts w:ascii="Times New Roman" w:hAnsi="Times New Roman"/>
          <w:sz w:val="24"/>
          <w:szCs w:val="24"/>
        </w:rPr>
        <w:t>cross-examination.</w:t>
      </w:r>
    </w:p>
    <w:p w14:paraId="5D96A62A" w14:textId="77777777" w:rsidR="000F322F" w:rsidRPr="00AF6A2F" w:rsidRDefault="000F322F" w:rsidP="000F322F">
      <w:pPr>
        <w:pStyle w:val="ListParagraph"/>
        <w:numPr>
          <w:ilvl w:val="0"/>
          <w:numId w:val="35"/>
        </w:numPr>
        <w:contextualSpacing/>
        <w:rPr>
          <w:rFonts w:ascii="Times New Roman" w:hAnsi="Times New Roman"/>
          <w:sz w:val="24"/>
          <w:szCs w:val="24"/>
        </w:rPr>
      </w:pPr>
      <w:r w:rsidRPr="00260A72">
        <w:rPr>
          <w:rFonts w:ascii="Times New Roman" w:hAnsi="Times New Roman"/>
          <w:sz w:val="24"/>
          <w:szCs w:val="24"/>
        </w:rPr>
        <w:t xml:space="preserve">Counsel should prepare </w:t>
      </w:r>
      <w:r w:rsidR="00791DC5">
        <w:rPr>
          <w:rFonts w:ascii="Times New Roman" w:hAnsi="Times New Roman"/>
          <w:sz w:val="24"/>
          <w:szCs w:val="24"/>
        </w:rPr>
        <w:t xml:space="preserve">for </w:t>
      </w:r>
      <w:r w:rsidR="00DA0C1D">
        <w:rPr>
          <w:rFonts w:ascii="Times New Roman" w:hAnsi="Times New Roman"/>
          <w:sz w:val="24"/>
          <w:szCs w:val="24"/>
        </w:rPr>
        <w:t>expert</w:t>
      </w:r>
      <w:r w:rsidR="00791DC5">
        <w:rPr>
          <w:rFonts w:ascii="Times New Roman" w:hAnsi="Times New Roman"/>
          <w:sz w:val="24"/>
          <w:szCs w:val="24"/>
        </w:rPr>
        <w:t xml:space="preserve"> testimony </w:t>
      </w:r>
      <w:r w:rsidRPr="00260A72">
        <w:rPr>
          <w:rFonts w:ascii="Times New Roman" w:hAnsi="Times New Roman"/>
          <w:sz w:val="24"/>
          <w:szCs w:val="24"/>
        </w:rPr>
        <w:t xml:space="preserve">by learning how detailed the </w:t>
      </w:r>
      <w:r w:rsidR="00DA0C1D">
        <w:rPr>
          <w:rFonts w:ascii="Times New Roman" w:hAnsi="Times New Roman"/>
          <w:sz w:val="24"/>
          <w:szCs w:val="24"/>
        </w:rPr>
        <w:t>expert</w:t>
      </w:r>
      <w:r w:rsidRPr="00260A72">
        <w:rPr>
          <w:rFonts w:ascii="Times New Roman" w:hAnsi="Times New Roman"/>
          <w:sz w:val="24"/>
          <w:szCs w:val="24"/>
        </w:rPr>
        <w:t xml:space="preserve">’s knowledge is of the matter, becoming familiar with the </w:t>
      </w:r>
      <w:r w:rsidR="00DA0C1D">
        <w:rPr>
          <w:rFonts w:ascii="Times New Roman" w:hAnsi="Times New Roman"/>
          <w:sz w:val="24"/>
          <w:szCs w:val="24"/>
        </w:rPr>
        <w:t>expert</w:t>
      </w:r>
      <w:r w:rsidRPr="00260A72">
        <w:rPr>
          <w:rFonts w:ascii="Times New Roman" w:hAnsi="Times New Roman"/>
          <w:sz w:val="24"/>
          <w:szCs w:val="24"/>
        </w:rPr>
        <w:t>’s expected testimony, and the effectiveness of delivery.</w:t>
      </w:r>
    </w:p>
    <w:p w14:paraId="77718647" w14:textId="77777777" w:rsidR="000F322F" w:rsidRDefault="000F322F" w:rsidP="000F322F">
      <w:pPr>
        <w:pStyle w:val="ListParagraph"/>
        <w:numPr>
          <w:ilvl w:val="0"/>
          <w:numId w:val="35"/>
        </w:numPr>
        <w:contextualSpacing/>
        <w:rPr>
          <w:rFonts w:ascii="Times New Roman" w:hAnsi="Times New Roman"/>
          <w:sz w:val="24"/>
          <w:szCs w:val="24"/>
        </w:rPr>
      </w:pPr>
      <w:r w:rsidRPr="00260A72">
        <w:rPr>
          <w:rFonts w:ascii="Times New Roman" w:hAnsi="Times New Roman"/>
          <w:sz w:val="24"/>
          <w:szCs w:val="24"/>
        </w:rPr>
        <w:t xml:space="preserve">Counsel and </w:t>
      </w:r>
      <w:r w:rsidR="00DA0C1D">
        <w:rPr>
          <w:rFonts w:ascii="Times New Roman" w:hAnsi="Times New Roman"/>
          <w:sz w:val="24"/>
          <w:szCs w:val="24"/>
        </w:rPr>
        <w:t>expert</w:t>
      </w:r>
      <w:r w:rsidRPr="00260A72">
        <w:rPr>
          <w:rFonts w:ascii="Times New Roman" w:hAnsi="Times New Roman"/>
          <w:sz w:val="24"/>
          <w:szCs w:val="24"/>
        </w:rPr>
        <w:t xml:space="preserve"> should work together </w:t>
      </w:r>
      <w:r w:rsidR="00E526C0">
        <w:rPr>
          <w:rFonts w:ascii="Times New Roman" w:hAnsi="Times New Roman"/>
          <w:sz w:val="24"/>
          <w:szCs w:val="24"/>
        </w:rPr>
        <w:t>on</w:t>
      </w:r>
      <w:r w:rsidRPr="00260A72">
        <w:rPr>
          <w:rFonts w:ascii="Times New Roman" w:hAnsi="Times New Roman"/>
          <w:sz w:val="24"/>
          <w:szCs w:val="24"/>
        </w:rPr>
        <w:t xml:space="preserve"> </w:t>
      </w:r>
      <w:r w:rsidR="00DA0C1D">
        <w:rPr>
          <w:rFonts w:ascii="Times New Roman" w:hAnsi="Times New Roman"/>
          <w:sz w:val="24"/>
          <w:szCs w:val="24"/>
        </w:rPr>
        <w:t>expert</w:t>
      </w:r>
      <w:r w:rsidRPr="00260A72">
        <w:rPr>
          <w:rFonts w:ascii="Times New Roman" w:hAnsi="Times New Roman"/>
          <w:sz w:val="24"/>
          <w:szCs w:val="24"/>
        </w:rPr>
        <w:t>’s testimony delivery</w:t>
      </w:r>
      <w:r w:rsidR="00E526C0">
        <w:rPr>
          <w:rFonts w:ascii="Times New Roman" w:hAnsi="Times New Roman"/>
          <w:sz w:val="24"/>
          <w:szCs w:val="24"/>
        </w:rPr>
        <w:t>,</w:t>
      </w:r>
      <w:r w:rsidRPr="00260A72">
        <w:rPr>
          <w:rFonts w:ascii="Times New Roman" w:hAnsi="Times New Roman"/>
          <w:sz w:val="24"/>
          <w:szCs w:val="24"/>
        </w:rPr>
        <w:t xml:space="preserve"> as well as </w:t>
      </w:r>
      <w:r w:rsidR="00E526C0">
        <w:rPr>
          <w:rFonts w:ascii="Times New Roman" w:hAnsi="Times New Roman"/>
          <w:sz w:val="24"/>
          <w:szCs w:val="24"/>
        </w:rPr>
        <w:t xml:space="preserve">responding to potential questions </w:t>
      </w:r>
      <w:r w:rsidR="00791DC5">
        <w:rPr>
          <w:rFonts w:ascii="Times New Roman" w:hAnsi="Times New Roman"/>
          <w:sz w:val="24"/>
          <w:szCs w:val="24"/>
        </w:rPr>
        <w:t>expected during</w:t>
      </w:r>
      <w:r w:rsidR="00E526C0">
        <w:rPr>
          <w:rFonts w:ascii="Times New Roman" w:hAnsi="Times New Roman"/>
          <w:sz w:val="24"/>
          <w:szCs w:val="24"/>
        </w:rPr>
        <w:t xml:space="preserve"> </w:t>
      </w:r>
      <w:r w:rsidR="00C3238D">
        <w:rPr>
          <w:rFonts w:ascii="Times New Roman" w:hAnsi="Times New Roman"/>
          <w:sz w:val="24"/>
          <w:szCs w:val="24"/>
        </w:rPr>
        <w:t>cross-examination</w:t>
      </w:r>
      <w:r w:rsidRPr="00260A72">
        <w:rPr>
          <w:rFonts w:ascii="Times New Roman" w:hAnsi="Times New Roman"/>
          <w:sz w:val="24"/>
          <w:szCs w:val="24"/>
        </w:rPr>
        <w:t>.</w:t>
      </w:r>
    </w:p>
    <w:p w14:paraId="593936A5" w14:textId="77777777" w:rsidR="00791DC5" w:rsidRPr="00AF6A2F" w:rsidRDefault="00791DC5" w:rsidP="00C3238D">
      <w:pPr>
        <w:pStyle w:val="ListParagraph"/>
        <w:contextualSpacing/>
        <w:rPr>
          <w:rFonts w:ascii="Times New Roman" w:hAnsi="Times New Roman"/>
          <w:sz w:val="24"/>
          <w:szCs w:val="24"/>
        </w:rPr>
      </w:pPr>
    </w:p>
    <w:p w14:paraId="02F244AB" w14:textId="77777777" w:rsidR="000F322F" w:rsidRPr="00AF6A2F" w:rsidRDefault="000F322F" w:rsidP="000F322F">
      <w:pPr>
        <w:ind w:left="360"/>
        <w:rPr>
          <w:rFonts w:ascii="Times New Roman" w:hAnsi="Times New Roman"/>
          <w:b/>
          <w:sz w:val="24"/>
          <w:szCs w:val="24"/>
        </w:rPr>
      </w:pPr>
      <w:r w:rsidRPr="00260A72">
        <w:rPr>
          <w:rFonts w:ascii="Times New Roman" w:hAnsi="Times New Roman"/>
          <w:b/>
          <w:sz w:val="24"/>
          <w:szCs w:val="24"/>
        </w:rPr>
        <w:t>Section 7: Daubert Challenges – Fighting Junk Science (Including Economic Damages And Schedule Analyses And Conclusions)</w:t>
      </w:r>
    </w:p>
    <w:p w14:paraId="2340F6BD" w14:textId="77777777" w:rsidR="000F322F" w:rsidRPr="00AF6A2F" w:rsidRDefault="000F322F" w:rsidP="000F322F">
      <w:pPr>
        <w:pStyle w:val="ListParagraph"/>
        <w:numPr>
          <w:ilvl w:val="0"/>
          <w:numId w:val="36"/>
        </w:numPr>
        <w:contextualSpacing/>
        <w:rPr>
          <w:rFonts w:ascii="Times New Roman" w:hAnsi="Times New Roman"/>
          <w:sz w:val="24"/>
          <w:szCs w:val="24"/>
        </w:rPr>
      </w:pPr>
      <w:r w:rsidRPr="00260A72">
        <w:rPr>
          <w:rFonts w:ascii="Times New Roman" w:hAnsi="Times New Roman"/>
          <w:sz w:val="24"/>
          <w:szCs w:val="24"/>
        </w:rPr>
        <w:t xml:space="preserve">If a witness does not qualify as an </w:t>
      </w:r>
      <w:r w:rsidR="00DA0C1D">
        <w:rPr>
          <w:rFonts w:ascii="Times New Roman" w:hAnsi="Times New Roman"/>
          <w:sz w:val="24"/>
          <w:szCs w:val="24"/>
        </w:rPr>
        <w:t>expert</w:t>
      </w:r>
      <w:r w:rsidRPr="00260A72">
        <w:rPr>
          <w:rFonts w:ascii="Times New Roman" w:hAnsi="Times New Roman"/>
          <w:sz w:val="24"/>
          <w:szCs w:val="24"/>
        </w:rPr>
        <w:t>, then that witness’s testimony must be excluded.</w:t>
      </w:r>
    </w:p>
    <w:p w14:paraId="0E46875C" w14:textId="77777777" w:rsidR="000F322F" w:rsidRPr="00AF6A2F" w:rsidRDefault="000F322F" w:rsidP="000F322F">
      <w:pPr>
        <w:pStyle w:val="ListParagraph"/>
        <w:numPr>
          <w:ilvl w:val="0"/>
          <w:numId w:val="36"/>
        </w:numPr>
        <w:contextualSpacing/>
        <w:rPr>
          <w:rFonts w:ascii="Times New Roman" w:hAnsi="Times New Roman"/>
          <w:sz w:val="24"/>
          <w:szCs w:val="24"/>
        </w:rPr>
      </w:pPr>
      <w:r w:rsidRPr="00260A72">
        <w:rPr>
          <w:rFonts w:ascii="Times New Roman" w:hAnsi="Times New Roman"/>
          <w:sz w:val="24"/>
          <w:szCs w:val="24"/>
        </w:rPr>
        <w:t xml:space="preserve">The trial court serves in a “gatekeeper function” and must determine if the witness proposes to testify to “(1) scientific knowledge that (2) will assist the trier of fact to understand </w:t>
      </w:r>
      <w:r w:rsidR="00B46D3F">
        <w:rPr>
          <w:rFonts w:ascii="Times New Roman" w:hAnsi="Times New Roman"/>
          <w:sz w:val="24"/>
          <w:szCs w:val="24"/>
        </w:rPr>
        <w:t>or</w:t>
      </w:r>
      <w:r w:rsidRPr="00260A72">
        <w:rPr>
          <w:rFonts w:ascii="Times New Roman" w:hAnsi="Times New Roman"/>
          <w:sz w:val="24"/>
          <w:szCs w:val="24"/>
        </w:rPr>
        <w:t xml:space="preserve"> determine a fact in issue”.</w:t>
      </w:r>
    </w:p>
    <w:p w14:paraId="42C37E9B" w14:textId="77777777" w:rsidR="000F322F" w:rsidRDefault="000F322F" w:rsidP="000F322F">
      <w:pPr>
        <w:pStyle w:val="ListParagraph"/>
        <w:numPr>
          <w:ilvl w:val="0"/>
          <w:numId w:val="36"/>
        </w:numPr>
        <w:contextualSpacing/>
        <w:rPr>
          <w:rFonts w:ascii="Times New Roman" w:hAnsi="Times New Roman"/>
          <w:sz w:val="24"/>
          <w:szCs w:val="24"/>
        </w:rPr>
      </w:pPr>
      <w:r w:rsidRPr="00260A72">
        <w:rPr>
          <w:rFonts w:ascii="Times New Roman" w:hAnsi="Times New Roman"/>
          <w:sz w:val="24"/>
          <w:szCs w:val="24"/>
        </w:rPr>
        <w:t xml:space="preserve">The </w:t>
      </w:r>
      <w:r w:rsidR="00DA0C1D">
        <w:rPr>
          <w:rFonts w:ascii="Times New Roman" w:hAnsi="Times New Roman"/>
          <w:sz w:val="24"/>
          <w:szCs w:val="24"/>
        </w:rPr>
        <w:t>expert</w:t>
      </w:r>
      <w:r w:rsidRPr="00260A72">
        <w:rPr>
          <w:rFonts w:ascii="Times New Roman" w:hAnsi="Times New Roman"/>
          <w:sz w:val="24"/>
          <w:szCs w:val="24"/>
        </w:rPr>
        <w:t>’s testimony must be both reliable and “fit” the disputed factual issues in the case.</w:t>
      </w:r>
    </w:p>
    <w:p w14:paraId="60DCE443" w14:textId="77777777" w:rsidR="00B46D3F" w:rsidRPr="00AF6A2F" w:rsidRDefault="00B46D3F" w:rsidP="00C3238D">
      <w:pPr>
        <w:pStyle w:val="ListParagraph"/>
        <w:contextualSpacing/>
        <w:rPr>
          <w:rFonts w:ascii="Times New Roman" w:hAnsi="Times New Roman"/>
          <w:sz w:val="24"/>
          <w:szCs w:val="24"/>
        </w:rPr>
      </w:pPr>
    </w:p>
    <w:p w14:paraId="152DC405" w14:textId="77777777" w:rsidR="000F322F" w:rsidRPr="00AF6A2F" w:rsidRDefault="000F322F" w:rsidP="000F322F">
      <w:pPr>
        <w:ind w:left="360"/>
        <w:rPr>
          <w:rFonts w:ascii="Times New Roman" w:hAnsi="Times New Roman"/>
          <w:b/>
          <w:sz w:val="24"/>
          <w:szCs w:val="24"/>
        </w:rPr>
      </w:pPr>
      <w:r w:rsidRPr="00260A72">
        <w:rPr>
          <w:rFonts w:ascii="Times New Roman" w:hAnsi="Times New Roman"/>
          <w:b/>
          <w:sz w:val="24"/>
          <w:szCs w:val="24"/>
        </w:rPr>
        <w:t>Section 8: Dealing With The Opponent’s Expert</w:t>
      </w:r>
    </w:p>
    <w:p w14:paraId="17C5B9F4" w14:textId="77777777" w:rsidR="000F322F" w:rsidRPr="00AF6A2F" w:rsidRDefault="00E526C0" w:rsidP="000F322F">
      <w:pPr>
        <w:pStyle w:val="ListParagraph"/>
        <w:numPr>
          <w:ilvl w:val="0"/>
          <w:numId w:val="37"/>
        </w:numPr>
        <w:contextualSpacing/>
        <w:rPr>
          <w:rFonts w:ascii="Times New Roman" w:hAnsi="Times New Roman"/>
          <w:sz w:val="24"/>
          <w:szCs w:val="24"/>
        </w:rPr>
      </w:pPr>
      <w:r>
        <w:rPr>
          <w:rFonts w:ascii="Times New Roman" w:hAnsi="Times New Roman"/>
          <w:sz w:val="24"/>
          <w:szCs w:val="24"/>
        </w:rPr>
        <w:t xml:space="preserve">The </w:t>
      </w:r>
      <w:r w:rsidR="00D17945">
        <w:rPr>
          <w:rFonts w:ascii="Times New Roman" w:hAnsi="Times New Roman"/>
          <w:sz w:val="24"/>
          <w:szCs w:val="24"/>
        </w:rPr>
        <w:t>opposing</w:t>
      </w:r>
      <w:r>
        <w:rPr>
          <w:rFonts w:ascii="Times New Roman" w:hAnsi="Times New Roman"/>
          <w:sz w:val="24"/>
          <w:szCs w:val="24"/>
        </w:rPr>
        <w:t xml:space="preserve"> </w:t>
      </w:r>
      <w:r w:rsidR="00DA0C1D">
        <w:rPr>
          <w:rFonts w:ascii="Times New Roman" w:hAnsi="Times New Roman"/>
          <w:sz w:val="24"/>
          <w:szCs w:val="24"/>
        </w:rPr>
        <w:t>expert</w:t>
      </w:r>
      <w:r>
        <w:rPr>
          <w:rFonts w:ascii="Times New Roman" w:hAnsi="Times New Roman"/>
          <w:sz w:val="24"/>
          <w:szCs w:val="24"/>
        </w:rPr>
        <w:t xml:space="preserve">’s background and experience </w:t>
      </w:r>
      <w:r w:rsidR="000F322F" w:rsidRPr="00260A72">
        <w:rPr>
          <w:rFonts w:ascii="Times New Roman" w:hAnsi="Times New Roman"/>
          <w:sz w:val="24"/>
          <w:szCs w:val="24"/>
        </w:rPr>
        <w:t>may shed light on the opposition’s case strategy.</w:t>
      </w:r>
    </w:p>
    <w:p w14:paraId="177B79B8" w14:textId="77777777" w:rsidR="000F322F" w:rsidRPr="00AF6A2F" w:rsidRDefault="000F322F" w:rsidP="000F322F">
      <w:pPr>
        <w:pStyle w:val="ListParagraph"/>
        <w:numPr>
          <w:ilvl w:val="0"/>
          <w:numId w:val="37"/>
        </w:numPr>
        <w:contextualSpacing/>
        <w:rPr>
          <w:rFonts w:ascii="Times New Roman" w:hAnsi="Times New Roman"/>
          <w:sz w:val="24"/>
          <w:szCs w:val="24"/>
        </w:rPr>
      </w:pPr>
      <w:r w:rsidRPr="00260A72">
        <w:rPr>
          <w:rFonts w:ascii="Times New Roman" w:hAnsi="Times New Roman"/>
          <w:sz w:val="24"/>
          <w:szCs w:val="24"/>
        </w:rPr>
        <w:t xml:space="preserve">Perform research on the </w:t>
      </w:r>
      <w:r w:rsidR="00D17945">
        <w:rPr>
          <w:rFonts w:ascii="Times New Roman" w:hAnsi="Times New Roman"/>
          <w:sz w:val="24"/>
          <w:szCs w:val="24"/>
        </w:rPr>
        <w:t>opposing</w:t>
      </w:r>
      <w:r w:rsidRPr="00260A72">
        <w:rPr>
          <w:rFonts w:ascii="Times New Roman" w:hAnsi="Times New Roman"/>
          <w:sz w:val="24"/>
          <w:szCs w:val="24"/>
        </w:rPr>
        <w:t xml:space="preserve"> </w:t>
      </w:r>
      <w:r w:rsidR="00DA0C1D">
        <w:rPr>
          <w:rFonts w:ascii="Times New Roman" w:hAnsi="Times New Roman"/>
          <w:sz w:val="24"/>
          <w:szCs w:val="24"/>
        </w:rPr>
        <w:t>expert</w:t>
      </w:r>
      <w:r w:rsidRPr="00260A72">
        <w:rPr>
          <w:rFonts w:ascii="Times New Roman" w:hAnsi="Times New Roman"/>
          <w:sz w:val="24"/>
          <w:szCs w:val="24"/>
        </w:rPr>
        <w:t xml:space="preserve"> to identify previous positions or opinions on similar claim issues.</w:t>
      </w:r>
    </w:p>
    <w:p w14:paraId="76F94488" w14:textId="77777777" w:rsidR="000F322F" w:rsidRPr="00AF6A2F" w:rsidRDefault="000F322F" w:rsidP="000F322F">
      <w:pPr>
        <w:pStyle w:val="ListParagraph"/>
        <w:numPr>
          <w:ilvl w:val="0"/>
          <w:numId w:val="37"/>
        </w:numPr>
        <w:contextualSpacing/>
        <w:rPr>
          <w:rFonts w:ascii="Times New Roman" w:hAnsi="Times New Roman"/>
          <w:sz w:val="24"/>
          <w:szCs w:val="24"/>
        </w:rPr>
      </w:pPr>
      <w:r w:rsidRPr="00260A72">
        <w:rPr>
          <w:rFonts w:ascii="Times New Roman" w:hAnsi="Times New Roman"/>
          <w:sz w:val="24"/>
          <w:szCs w:val="24"/>
        </w:rPr>
        <w:t xml:space="preserve">Counsel should utilize </w:t>
      </w:r>
      <w:r w:rsidR="00B46D3F">
        <w:rPr>
          <w:rFonts w:ascii="Times New Roman" w:hAnsi="Times New Roman"/>
          <w:sz w:val="24"/>
          <w:szCs w:val="24"/>
        </w:rPr>
        <w:t>his or her</w:t>
      </w:r>
      <w:r w:rsidRPr="00260A72">
        <w:rPr>
          <w:rFonts w:ascii="Times New Roman" w:hAnsi="Times New Roman"/>
          <w:sz w:val="24"/>
          <w:szCs w:val="24"/>
        </w:rPr>
        <w:t xml:space="preserve"> </w:t>
      </w:r>
      <w:r w:rsidR="00DA0C1D">
        <w:rPr>
          <w:rFonts w:ascii="Times New Roman" w:hAnsi="Times New Roman"/>
          <w:sz w:val="24"/>
          <w:szCs w:val="24"/>
        </w:rPr>
        <w:t>expert</w:t>
      </w:r>
      <w:r w:rsidRPr="00260A72">
        <w:rPr>
          <w:rFonts w:ascii="Times New Roman" w:hAnsi="Times New Roman"/>
          <w:sz w:val="24"/>
          <w:szCs w:val="24"/>
        </w:rPr>
        <w:t xml:space="preserve"> to review the </w:t>
      </w:r>
      <w:r w:rsidR="00D17945">
        <w:rPr>
          <w:rFonts w:ascii="Times New Roman" w:hAnsi="Times New Roman"/>
          <w:sz w:val="24"/>
          <w:szCs w:val="24"/>
        </w:rPr>
        <w:t>opposing</w:t>
      </w:r>
      <w:r w:rsidRPr="00260A72">
        <w:rPr>
          <w:rFonts w:ascii="Times New Roman" w:hAnsi="Times New Roman"/>
          <w:sz w:val="24"/>
          <w:szCs w:val="24"/>
        </w:rPr>
        <w:t xml:space="preserve"> </w:t>
      </w:r>
      <w:r w:rsidR="00DA0C1D">
        <w:rPr>
          <w:rFonts w:ascii="Times New Roman" w:hAnsi="Times New Roman"/>
          <w:sz w:val="24"/>
          <w:szCs w:val="24"/>
        </w:rPr>
        <w:t>expert</w:t>
      </w:r>
      <w:r w:rsidRPr="00260A72">
        <w:rPr>
          <w:rFonts w:ascii="Times New Roman" w:hAnsi="Times New Roman"/>
          <w:sz w:val="24"/>
          <w:szCs w:val="24"/>
        </w:rPr>
        <w:t xml:space="preserve">’s </w:t>
      </w:r>
      <w:r w:rsidR="00D17945">
        <w:rPr>
          <w:rFonts w:ascii="Times New Roman" w:hAnsi="Times New Roman"/>
          <w:sz w:val="24"/>
          <w:szCs w:val="24"/>
        </w:rPr>
        <w:t>report</w:t>
      </w:r>
      <w:r w:rsidRPr="00260A72">
        <w:rPr>
          <w:rFonts w:ascii="Times New Roman" w:hAnsi="Times New Roman"/>
          <w:sz w:val="24"/>
          <w:szCs w:val="24"/>
        </w:rPr>
        <w:t xml:space="preserve"> and underlying data as soon as it is available.</w:t>
      </w:r>
    </w:p>
    <w:p w14:paraId="53C71A8E" w14:textId="77777777" w:rsidR="000F322F" w:rsidRPr="00AF6A2F" w:rsidRDefault="000F322F" w:rsidP="000F322F">
      <w:pPr>
        <w:pStyle w:val="ListParagraph"/>
        <w:numPr>
          <w:ilvl w:val="0"/>
          <w:numId w:val="37"/>
        </w:numPr>
        <w:contextualSpacing/>
        <w:rPr>
          <w:rFonts w:ascii="Times New Roman" w:hAnsi="Times New Roman"/>
          <w:sz w:val="24"/>
          <w:szCs w:val="24"/>
        </w:rPr>
      </w:pPr>
      <w:r w:rsidRPr="00260A72">
        <w:rPr>
          <w:rFonts w:ascii="Times New Roman" w:hAnsi="Times New Roman"/>
          <w:sz w:val="24"/>
          <w:szCs w:val="24"/>
        </w:rPr>
        <w:t xml:space="preserve">Consider having both sides’ </w:t>
      </w:r>
      <w:r w:rsidR="00DA0C1D">
        <w:rPr>
          <w:rFonts w:ascii="Times New Roman" w:hAnsi="Times New Roman"/>
          <w:sz w:val="24"/>
          <w:szCs w:val="24"/>
        </w:rPr>
        <w:t>expert</w:t>
      </w:r>
      <w:r w:rsidRPr="00260A72">
        <w:rPr>
          <w:rFonts w:ascii="Times New Roman" w:hAnsi="Times New Roman"/>
          <w:sz w:val="24"/>
          <w:szCs w:val="24"/>
        </w:rPr>
        <w:t>s meet informally to resolv</w:t>
      </w:r>
      <w:r w:rsidR="00277732">
        <w:rPr>
          <w:rFonts w:ascii="Times New Roman" w:hAnsi="Times New Roman"/>
          <w:sz w:val="24"/>
          <w:szCs w:val="24"/>
        </w:rPr>
        <w:t>e</w:t>
      </w:r>
      <w:r w:rsidRPr="00260A72">
        <w:rPr>
          <w:rFonts w:ascii="Times New Roman" w:hAnsi="Times New Roman"/>
          <w:sz w:val="24"/>
          <w:szCs w:val="24"/>
        </w:rPr>
        <w:t xml:space="preserve"> </w:t>
      </w:r>
      <w:r w:rsidR="00B46D3F">
        <w:rPr>
          <w:rFonts w:ascii="Times New Roman" w:hAnsi="Times New Roman"/>
          <w:sz w:val="24"/>
          <w:szCs w:val="24"/>
        </w:rPr>
        <w:t xml:space="preserve">comparatively </w:t>
      </w:r>
      <w:r w:rsidRPr="00260A72">
        <w:rPr>
          <w:rFonts w:ascii="Times New Roman" w:hAnsi="Times New Roman"/>
          <w:sz w:val="24"/>
          <w:szCs w:val="24"/>
        </w:rPr>
        <w:t xml:space="preserve">simple </w:t>
      </w:r>
      <w:r w:rsidR="00277732">
        <w:rPr>
          <w:rFonts w:ascii="Times New Roman" w:hAnsi="Times New Roman"/>
          <w:sz w:val="24"/>
          <w:szCs w:val="24"/>
        </w:rPr>
        <w:t xml:space="preserve">claim </w:t>
      </w:r>
      <w:r w:rsidRPr="00260A72">
        <w:rPr>
          <w:rFonts w:ascii="Times New Roman" w:hAnsi="Times New Roman"/>
          <w:sz w:val="24"/>
          <w:szCs w:val="24"/>
        </w:rPr>
        <w:t>issues outside of formal pro</w:t>
      </w:r>
      <w:r w:rsidR="00277732">
        <w:rPr>
          <w:rFonts w:ascii="Times New Roman" w:hAnsi="Times New Roman"/>
          <w:sz w:val="24"/>
          <w:szCs w:val="24"/>
        </w:rPr>
        <w:t>ceedings</w:t>
      </w:r>
      <w:r w:rsidRPr="00260A72">
        <w:rPr>
          <w:rFonts w:ascii="Times New Roman" w:hAnsi="Times New Roman"/>
          <w:sz w:val="24"/>
          <w:szCs w:val="24"/>
        </w:rPr>
        <w:t>.</w:t>
      </w:r>
    </w:p>
    <w:p w14:paraId="18528AE3" w14:textId="77777777" w:rsidR="000F322F" w:rsidRPr="00AF6A2F" w:rsidRDefault="000F322F" w:rsidP="000F322F">
      <w:pPr>
        <w:pStyle w:val="ListParagraph"/>
        <w:numPr>
          <w:ilvl w:val="0"/>
          <w:numId w:val="37"/>
        </w:numPr>
        <w:contextualSpacing/>
        <w:rPr>
          <w:rFonts w:ascii="Times New Roman" w:hAnsi="Times New Roman"/>
          <w:sz w:val="24"/>
          <w:szCs w:val="24"/>
        </w:rPr>
      </w:pPr>
      <w:r w:rsidRPr="00260A72">
        <w:rPr>
          <w:rFonts w:ascii="Times New Roman" w:hAnsi="Times New Roman"/>
          <w:sz w:val="24"/>
          <w:szCs w:val="24"/>
        </w:rPr>
        <w:t xml:space="preserve">Counsel should use his or her </w:t>
      </w:r>
      <w:r w:rsidR="00DA0C1D">
        <w:rPr>
          <w:rFonts w:ascii="Times New Roman" w:hAnsi="Times New Roman"/>
          <w:sz w:val="24"/>
          <w:szCs w:val="24"/>
        </w:rPr>
        <w:t>expert</w:t>
      </w:r>
      <w:r w:rsidRPr="00260A72">
        <w:rPr>
          <w:rFonts w:ascii="Times New Roman" w:hAnsi="Times New Roman"/>
          <w:sz w:val="24"/>
          <w:szCs w:val="24"/>
        </w:rPr>
        <w:t xml:space="preserve"> to hel</w:t>
      </w:r>
      <w:r w:rsidR="00277732">
        <w:rPr>
          <w:rFonts w:ascii="Times New Roman" w:hAnsi="Times New Roman"/>
          <w:sz w:val="24"/>
          <w:szCs w:val="24"/>
        </w:rPr>
        <w:t xml:space="preserve">p prepare deposition questions for the </w:t>
      </w:r>
      <w:r w:rsidR="00D17945">
        <w:rPr>
          <w:rFonts w:ascii="Times New Roman" w:hAnsi="Times New Roman"/>
          <w:sz w:val="24"/>
          <w:szCs w:val="24"/>
        </w:rPr>
        <w:t>opposing</w:t>
      </w:r>
      <w:r w:rsidR="00277732">
        <w:rPr>
          <w:rFonts w:ascii="Times New Roman" w:hAnsi="Times New Roman"/>
          <w:sz w:val="24"/>
          <w:szCs w:val="24"/>
        </w:rPr>
        <w:t xml:space="preserve"> </w:t>
      </w:r>
      <w:r w:rsidR="00DA0C1D">
        <w:rPr>
          <w:rFonts w:ascii="Times New Roman" w:hAnsi="Times New Roman"/>
          <w:sz w:val="24"/>
          <w:szCs w:val="24"/>
        </w:rPr>
        <w:t>expert</w:t>
      </w:r>
      <w:r w:rsidR="00277732">
        <w:rPr>
          <w:rFonts w:ascii="Times New Roman" w:hAnsi="Times New Roman"/>
          <w:sz w:val="24"/>
          <w:szCs w:val="24"/>
        </w:rPr>
        <w:t>’s deposition</w:t>
      </w:r>
      <w:r w:rsidRPr="00260A72">
        <w:rPr>
          <w:rFonts w:ascii="Times New Roman" w:hAnsi="Times New Roman"/>
          <w:sz w:val="24"/>
          <w:szCs w:val="24"/>
        </w:rPr>
        <w:t>.</w:t>
      </w:r>
    </w:p>
    <w:p w14:paraId="31A6DD04" w14:textId="77777777" w:rsidR="000F322F" w:rsidRDefault="00277732" w:rsidP="000F322F">
      <w:pPr>
        <w:pStyle w:val="ListParagraph"/>
        <w:numPr>
          <w:ilvl w:val="0"/>
          <w:numId w:val="37"/>
        </w:numPr>
        <w:contextualSpacing/>
        <w:rPr>
          <w:rFonts w:ascii="Times New Roman" w:hAnsi="Times New Roman"/>
          <w:sz w:val="24"/>
          <w:szCs w:val="24"/>
        </w:rPr>
      </w:pPr>
      <w:r>
        <w:rPr>
          <w:rFonts w:ascii="Times New Roman" w:hAnsi="Times New Roman"/>
          <w:sz w:val="24"/>
          <w:szCs w:val="24"/>
        </w:rPr>
        <w:t xml:space="preserve">Notify the </w:t>
      </w:r>
      <w:r w:rsidR="00DA0C1D">
        <w:rPr>
          <w:rFonts w:ascii="Times New Roman" w:hAnsi="Times New Roman"/>
          <w:sz w:val="24"/>
          <w:szCs w:val="24"/>
        </w:rPr>
        <w:t>expert</w:t>
      </w:r>
      <w:r>
        <w:rPr>
          <w:rFonts w:ascii="Times New Roman" w:hAnsi="Times New Roman"/>
          <w:sz w:val="24"/>
          <w:szCs w:val="24"/>
        </w:rPr>
        <w:t xml:space="preserve"> as early as possible about the potential need for a </w:t>
      </w:r>
      <w:r w:rsidR="00D17945">
        <w:rPr>
          <w:rFonts w:ascii="Times New Roman" w:hAnsi="Times New Roman"/>
          <w:sz w:val="24"/>
          <w:szCs w:val="24"/>
        </w:rPr>
        <w:t>rebuttal</w:t>
      </w:r>
      <w:r>
        <w:rPr>
          <w:rFonts w:ascii="Times New Roman" w:hAnsi="Times New Roman"/>
          <w:sz w:val="24"/>
          <w:szCs w:val="24"/>
        </w:rPr>
        <w:t xml:space="preserve"> </w:t>
      </w:r>
      <w:r w:rsidR="00D17945">
        <w:rPr>
          <w:rFonts w:ascii="Times New Roman" w:hAnsi="Times New Roman"/>
          <w:sz w:val="24"/>
          <w:szCs w:val="24"/>
        </w:rPr>
        <w:t>report</w:t>
      </w:r>
      <w:r>
        <w:rPr>
          <w:rFonts w:ascii="Times New Roman" w:hAnsi="Times New Roman"/>
          <w:sz w:val="24"/>
          <w:szCs w:val="24"/>
        </w:rPr>
        <w:t xml:space="preserve">, </w:t>
      </w:r>
      <w:r w:rsidR="000F322F" w:rsidRPr="00260A72">
        <w:rPr>
          <w:rFonts w:ascii="Times New Roman" w:hAnsi="Times New Roman"/>
          <w:sz w:val="24"/>
          <w:szCs w:val="24"/>
        </w:rPr>
        <w:t xml:space="preserve">to allow sufficient time for the </w:t>
      </w:r>
      <w:r w:rsidR="00DA0C1D">
        <w:rPr>
          <w:rFonts w:ascii="Times New Roman" w:hAnsi="Times New Roman"/>
          <w:sz w:val="24"/>
          <w:szCs w:val="24"/>
        </w:rPr>
        <w:t>expert</w:t>
      </w:r>
      <w:r w:rsidR="000F322F" w:rsidRPr="00260A72">
        <w:rPr>
          <w:rFonts w:ascii="Times New Roman" w:hAnsi="Times New Roman"/>
          <w:sz w:val="24"/>
          <w:szCs w:val="24"/>
        </w:rPr>
        <w:t xml:space="preserve"> to prepare.</w:t>
      </w:r>
    </w:p>
    <w:p w14:paraId="69799EEB" w14:textId="77777777" w:rsidR="00B46D3F" w:rsidRPr="00AF6A2F" w:rsidRDefault="00B46D3F" w:rsidP="00C3238D">
      <w:pPr>
        <w:pStyle w:val="ListParagraph"/>
        <w:contextualSpacing/>
        <w:rPr>
          <w:rFonts w:ascii="Times New Roman" w:hAnsi="Times New Roman"/>
          <w:sz w:val="24"/>
          <w:szCs w:val="24"/>
        </w:rPr>
      </w:pPr>
    </w:p>
    <w:p w14:paraId="79D28D9C" w14:textId="77777777" w:rsidR="000F322F" w:rsidRPr="00AF6A2F" w:rsidRDefault="000F322F" w:rsidP="000F322F">
      <w:pPr>
        <w:ind w:left="360"/>
        <w:rPr>
          <w:rFonts w:ascii="Times New Roman" w:hAnsi="Times New Roman"/>
          <w:sz w:val="24"/>
          <w:szCs w:val="24"/>
        </w:rPr>
      </w:pPr>
      <w:r w:rsidRPr="00260A72">
        <w:rPr>
          <w:rFonts w:ascii="Times New Roman" w:hAnsi="Times New Roman"/>
          <w:b/>
          <w:sz w:val="24"/>
          <w:szCs w:val="24"/>
        </w:rPr>
        <w:t>Section 9: Trial Tips</w:t>
      </w:r>
    </w:p>
    <w:p w14:paraId="1D8F9D9F" w14:textId="77777777" w:rsidR="000F322F" w:rsidRPr="00AF6A2F" w:rsidRDefault="000F322F" w:rsidP="000F322F">
      <w:pPr>
        <w:pStyle w:val="ListParagraph"/>
        <w:numPr>
          <w:ilvl w:val="0"/>
          <w:numId w:val="38"/>
        </w:numPr>
        <w:contextualSpacing/>
        <w:rPr>
          <w:rFonts w:ascii="Times New Roman" w:hAnsi="Times New Roman"/>
          <w:sz w:val="24"/>
          <w:szCs w:val="24"/>
        </w:rPr>
      </w:pPr>
      <w:r w:rsidRPr="00260A72">
        <w:rPr>
          <w:rFonts w:ascii="Times New Roman" w:hAnsi="Times New Roman"/>
          <w:sz w:val="24"/>
          <w:szCs w:val="24"/>
        </w:rPr>
        <w:lastRenderedPageBreak/>
        <w:t>Courtroom logistics should be worked out well in advance.</w:t>
      </w:r>
    </w:p>
    <w:p w14:paraId="299EB1A8" w14:textId="77777777" w:rsidR="000F322F" w:rsidRPr="00AF6A2F" w:rsidRDefault="000F322F" w:rsidP="000F322F">
      <w:pPr>
        <w:pStyle w:val="ListParagraph"/>
        <w:numPr>
          <w:ilvl w:val="0"/>
          <w:numId w:val="38"/>
        </w:numPr>
        <w:contextualSpacing/>
        <w:rPr>
          <w:rFonts w:ascii="Times New Roman" w:hAnsi="Times New Roman"/>
          <w:sz w:val="24"/>
          <w:szCs w:val="24"/>
        </w:rPr>
      </w:pPr>
      <w:r w:rsidRPr="00260A72">
        <w:rPr>
          <w:rFonts w:ascii="Times New Roman" w:hAnsi="Times New Roman"/>
          <w:sz w:val="24"/>
          <w:szCs w:val="24"/>
        </w:rPr>
        <w:t xml:space="preserve">Prepare with the </w:t>
      </w:r>
      <w:r w:rsidR="00DA0C1D">
        <w:rPr>
          <w:rFonts w:ascii="Times New Roman" w:hAnsi="Times New Roman"/>
          <w:sz w:val="24"/>
          <w:szCs w:val="24"/>
        </w:rPr>
        <w:t>expert</w:t>
      </w:r>
      <w:r w:rsidRPr="00260A72">
        <w:rPr>
          <w:rFonts w:ascii="Times New Roman" w:hAnsi="Times New Roman"/>
          <w:sz w:val="24"/>
          <w:szCs w:val="24"/>
        </w:rPr>
        <w:t xml:space="preserve"> in advance, including emphasis </w:t>
      </w:r>
      <w:r w:rsidR="00B46D3F">
        <w:rPr>
          <w:rFonts w:ascii="Times New Roman" w:hAnsi="Times New Roman"/>
          <w:sz w:val="24"/>
          <w:szCs w:val="24"/>
        </w:rPr>
        <w:t>of</w:t>
      </w:r>
      <w:r w:rsidRPr="00260A72">
        <w:rPr>
          <w:rFonts w:ascii="Times New Roman" w:hAnsi="Times New Roman"/>
          <w:sz w:val="24"/>
          <w:szCs w:val="24"/>
        </w:rPr>
        <w:t xml:space="preserve"> the key </w:t>
      </w:r>
      <w:r w:rsidR="00B46D3F">
        <w:rPr>
          <w:rFonts w:ascii="Times New Roman" w:hAnsi="Times New Roman"/>
          <w:sz w:val="24"/>
          <w:szCs w:val="24"/>
        </w:rPr>
        <w:t xml:space="preserve">issues and </w:t>
      </w:r>
      <w:r w:rsidRPr="00260A72">
        <w:rPr>
          <w:rFonts w:ascii="Times New Roman" w:hAnsi="Times New Roman"/>
          <w:sz w:val="24"/>
          <w:szCs w:val="24"/>
        </w:rPr>
        <w:t>themes.</w:t>
      </w:r>
    </w:p>
    <w:p w14:paraId="48124C27" w14:textId="77777777" w:rsidR="000F322F" w:rsidRPr="00AF6A2F" w:rsidRDefault="000F322F" w:rsidP="000F322F">
      <w:pPr>
        <w:pStyle w:val="ListParagraph"/>
        <w:numPr>
          <w:ilvl w:val="0"/>
          <w:numId w:val="38"/>
        </w:numPr>
        <w:contextualSpacing/>
        <w:rPr>
          <w:rFonts w:ascii="Times New Roman" w:hAnsi="Times New Roman"/>
          <w:sz w:val="24"/>
          <w:szCs w:val="24"/>
        </w:rPr>
      </w:pPr>
      <w:r w:rsidRPr="00260A72">
        <w:rPr>
          <w:rFonts w:ascii="Times New Roman" w:hAnsi="Times New Roman"/>
          <w:sz w:val="24"/>
          <w:szCs w:val="24"/>
        </w:rPr>
        <w:t xml:space="preserve">The </w:t>
      </w:r>
      <w:r w:rsidR="00DA0C1D">
        <w:rPr>
          <w:rFonts w:ascii="Times New Roman" w:hAnsi="Times New Roman"/>
          <w:sz w:val="24"/>
          <w:szCs w:val="24"/>
        </w:rPr>
        <w:t>expert</w:t>
      </w:r>
      <w:r w:rsidRPr="00260A72">
        <w:rPr>
          <w:rFonts w:ascii="Times New Roman" w:hAnsi="Times New Roman"/>
          <w:sz w:val="24"/>
          <w:szCs w:val="24"/>
        </w:rPr>
        <w:t xml:space="preserve"> should present testimony to the judge and the jury as clearly as possible.</w:t>
      </w:r>
    </w:p>
    <w:p w14:paraId="01005102" w14:textId="77777777" w:rsidR="00B46D3F" w:rsidRDefault="000F322F" w:rsidP="000F322F">
      <w:pPr>
        <w:pStyle w:val="ListParagraph"/>
        <w:numPr>
          <w:ilvl w:val="0"/>
          <w:numId w:val="38"/>
        </w:numPr>
        <w:contextualSpacing/>
        <w:rPr>
          <w:rFonts w:ascii="Times New Roman" w:hAnsi="Times New Roman"/>
          <w:sz w:val="24"/>
          <w:szCs w:val="24"/>
        </w:rPr>
      </w:pPr>
      <w:r w:rsidRPr="00260A72">
        <w:rPr>
          <w:rFonts w:ascii="Times New Roman" w:hAnsi="Times New Roman"/>
          <w:sz w:val="24"/>
          <w:szCs w:val="24"/>
        </w:rPr>
        <w:t xml:space="preserve">All demonstratives should be </w:t>
      </w:r>
      <w:r w:rsidR="00B46D3F">
        <w:rPr>
          <w:rFonts w:ascii="Times New Roman" w:hAnsi="Times New Roman"/>
          <w:sz w:val="24"/>
          <w:szCs w:val="24"/>
        </w:rPr>
        <w:t>fully checked and verified</w:t>
      </w:r>
      <w:r w:rsidRPr="00260A72">
        <w:rPr>
          <w:rFonts w:ascii="Times New Roman" w:hAnsi="Times New Roman"/>
          <w:sz w:val="24"/>
          <w:szCs w:val="24"/>
        </w:rPr>
        <w:t xml:space="preserve"> well in advance</w:t>
      </w:r>
      <w:r w:rsidR="00B46D3F">
        <w:rPr>
          <w:rFonts w:ascii="Times New Roman" w:hAnsi="Times New Roman"/>
          <w:sz w:val="24"/>
          <w:szCs w:val="24"/>
        </w:rPr>
        <w:t>.</w:t>
      </w:r>
    </w:p>
    <w:p w14:paraId="04306F3B" w14:textId="77777777" w:rsidR="000F322F" w:rsidRDefault="00B46D3F" w:rsidP="000F322F">
      <w:pPr>
        <w:pStyle w:val="ListParagraph"/>
        <w:numPr>
          <w:ilvl w:val="0"/>
          <w:numId w:val="38"/>
        </w:numPr>
        <w:contextualSpacing/>
        <w:rPr>
          <w:rFonts w:ascii="Times New Roman" w:hAnsi="Times New Roman"/>
          <w:sz w:val="24"/>
          <w:szCs w:val="24"/>
        </w:rPr>
      </w:pPr>
      <w:r>
        <w:rPr>
          <w:rFonts w:ascii="Times New Roman" w:hAnsi="Times New Roman"/>
          <w:sz w:val="24"/>
          <w:szCs w:val="24"/>
        </w:rPr>
        <w:t>Admitted exhibits should be referenced in demonstratives whenever applicable.</w:t>
      </w:r>
    </w:p>
    <w:p w14:paraId="5127D212" w14:textId="77777777" w:rsidR="00B46D3F" w:rsidRPr="00AF6A2F" w:rsidRDefault="00B46D3F" w:rsidP="000F322F">
      <w:pPr>
        <w:pStyle w:val="ListParagraph"/>
        <w:numPr>
          <w:ilvl w:val="0"/>
          <w:numId w:val="38"/>
        </w:numPr>
        <w:contextualSpacing/>
        <w:rPr>
          <w:rFonts w:ascii="Times New Roman" w:hAnsi="Times New Roman"/>
          <w:sz w:val="24"/>
          <w:szCs w:val="24"/>
        </w:rPr>
      </w:pPr>
      <w:r>
        <w:rPr>
          <w:rFonts w:ascii="Times New Roman" w:hAnsi="Times New Roman"/>
          <w:sz w:val="24"/>
          <w:szCs w:val="24"/>
        </w:rPr>
        <w:t xml:space="preserve">The </w:t>
      </w:r>
      <w:r w:rsidR="00DA0C1D">
        <w:rPr>
          <w:rFonts w:ascii="Times New Roman" w:hAnsi="Times New Roman"/>
          <w:sz w:val="24"/>
          <w:szCs w:val="24"/>
        </w:rPr>
        <w:t>expert</w:t>
      </w:r>
      <w:r>
        <w:rPr>
          <w:rFonts w:ascii="Times New Roman" w:hAnsi="Times New Roman"/>
          <w:sz w:val="24"/>
          <w:szCs w:val="24"/>
        </w:rPr>
        <w:t xml:space="preserve"> should always present a totally professional demeanor.</w:t>
      </w:r>
    </w:p>
    <w:p w14:paraId="7FB2E53E" w14:textId="77777777" w:rsidR="000F322F" w:rsidRPr="00AF6A2F" w:rsidRDefault="000F322F" w:rsidP="000F322F">
      <w:pPr>
        <w:pStyle w:val="ListParagraph"/>
        <w:numPr>
          <w:ilvl w:val="0"/>
          <w:numId w:val="38"/>
        </w:numPr>
        <w:contextualSpacing/>
        <w:rPr>
          <w:rFonts w:ascii="Times New Roman" w:hAnsi="Times New Roman"/>
          <w:sz w:val="24"/>
          <w:szCs w:val="24"/>
        </w:rPr>
      </w:pPr>
      <w:r w:rsidRPr="00260A72">
        <w:rPr>
          <w:rFonts w:ascii="Times New Roman" w:hAnsi="Times New Roman"/>
          <w:sz w:val="24"/>
          <w:szCs w:val="24"/>
        </w:rPr>
        <w:t xml:space="preserve">In the post-trial </w:t>
      </w:r>
      <w:r w:rsidR="00B46D3F">
        <w:rPr>
          <w:rFonts w:ascii="Times New Roman" w:hAnsi="Times New Roman"/>
          <w:sz w:val="24"/>
          <w:szCs w:val="24"/>
        </w:rPr>
        <w:t>phase</w:t>
      </w:r>
      <w:r w:rsidRPr="00260A72">
        <w:rPr>
          <w:rFonts w:ascii="Times New Roman" w:hAnsi="Times New Roman"/>
          <w:sz w:val="24"/>
          <w:szCs w:val="24"/>
        </w:rPr>
        <w:t xml:space="preserve">, rely on the </w:t>
      </w:r>
      <w:r w:rsidR="00DA0C1D">
        <w:rPr>
          <w:rFonts w:ascii="Times New Roman" w:hAnsi="Times New Roman"/>
          <w:sz w:val="24"/>
          <w:szCs w:val="24"/>
        </w:rPr>
        <w:t>expert</w:t>
      </w:r>
      <w:r w:rsidRPr="00260A72">
        <w:rPr>
          <w:rFonts w:ascii="Times New Roman" w:hAnsi="Times New Roman"/>
          <w:sz w:val="24"/>
          <w:szCs w:val="24"/>
        </w:rPr>
        <w:t>’s help</w:t>
      </w:r>
      <w:r w:rsidR="00B46D3F">
        <w:rPr>
          <w:rFonts w:ascii="Times New Roman" w:hAnsi="Times New Roman"/>
          <w:sz w:val="24"/>
          <w:szCs w:val="24"/>
        </w:rPr>
        <w:t>, e.g.,</w:t>
      </w:r>
      <w:r w:rsidRPr="00260A72">
        <w:rPr>
          <w:rFonts w:ascii="Times New Roman" w:hAnsi="Times New Roman"/>
          <w:sz w:val="24"/>
          <w:szCs w:val="24"/>
        </w:rPr>
        <w:t xml:space="preserve"> to prepare updated </w:t>
      </w:r>
      <w:r w:rsidR="00277732">
        <w:rPr>
          <w:rFonts w:ascii="Times New Roman" w:hAnsi="Times New Roman"/>
          <w:sz w:val="24"/>
          <w:szCs w:val="24"/>
        </w:rPr>
        <w:t>analytic</w:t>
      </w:r>
      <w:r w:rsidR="00B46D3F">
        <w:rPr>
          <w:rFonts w:ascii="Times New Roman" w:hAnsi="Times New Roman"/>
          <w:sz w:val="24"/>
          <w:szCs w:val="24"/>
        </w:rPr>
        <w:t>al</w:t>
      </w:r>
      <w:r w:rsidR="00277732">
        <w:rPr>
          <w:rFonts w:ascii="Times New Roman" w:hAnsi="Times New Roman"/>
          <w:sz w:val="24"/>
          <w:szCs w:val="24"/>
        </w:rPr>
        <w:t xml:space="preserve"> work </w:t>
      </w:r>
      <w:r w:rsidR="00B46D3F">
        <w:rPr>
          <w:rFonts w:ascii="Times New Roman" w:hAnsi="Times New Roman"/>
          <w:sz w:val="24"/>
          <w:szCs w:val="24"/>
        </w:rPr>
        <w:t xml:space="preserve">required </w:t>
      </w:r>
      <w:r w:rsidR="00277732">
        <w:rPr>
          <w:rFonts w:ascii="Times New Roman" w:hAnsi="Times New Roman"/>
          <w:sz w:val="24"/>
          <w:szCs w:val="24"/>
        </w:rPr>
        <w:t>for post-trial motions</w:t>
      </w:r>
      <w:r w:rsidRPr="00260A72">
        <w:rPr>
          <w:rFonts w:ascii="Times New Roman" w:hAnsi="Times New Roman"/>
          <w:sz w:val="24"/>
          <w:szCs w:val="24"/>
        </w:rPr>
        <w:t>.</w:t>
      </w:r>
    </w:p>
    <w:p w14:paraId="0D118146" w14:textId="77777777" w:rsidR="00B866D0" w:rsidRPr="00AF6A2F" w:rsidRDefault="00B866D0" w:rsidP="000F322F">
      <w:pPr>
        <w:pStyle w:val="Heading1"/>
      </w:pPr>
    </w:p>
    <w:sectPr w:rsidR="00B866D0" w:rsidRPr="00AF6A2F" w:rsidSect="00445122">
      <w:footerReference w:type="default" r:id="rId15"/>
      <w:endnotePr>
        <w:numFmt w:val="decimal"/>
      </w:end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446A6" w14:textId="77777777" w:rsidR="00EF3F14" w:rsidRDefault="00EF3F14" w:rsidP="008161D6">
      <w:pPr>
        <w:spacing w:after="0" w:line="240" w:lineRule="auto"/>
      </w:pPr>
      <w:r>
        <w:separator/>
      </w:r>
    </w:p>
  </w:endnote>
  <w:endnote w:type="continuationSeparator" w:id="0">
    <w:p w14:paraId="262A7621" w14:textId="77777777" w:rsidR="00EF3F14" w:rsidRDefault="00EF3F14" w:rsidP="008161D6">
      <w:pPr>
        <w:spacing w:after="0" w:line="240" w:lineRule="auto"/>
      </w:pPr>
      <w:r>
        <w:continuationSeparator/>
      </w:r>
    </w:p>
  </w:endnote>
  <w:endnote w:id="1">
    <w:p w14:paraId="39F10950" w14:textId="77777777" w:rsidR="0001611D" w:rsidRDefault="0001611D">
      <w:pPr>
        <w:pStyle w:val="EndnoteText"/>
      </w:pPr>
      <w:r>
        <w:rPr>
          <w:rStyle w:val="EndnoteReference"/>
        </w:rPr>
        <w:endnoteRef/>
      </w:r>
      <w:r>
        <w:t xml:space="preserve">  In using the term “expert”, expert consultant, or “expert witness”, unless otherwise specifically stated, the authors use the term to include the collective expert team (</w:t>
      </w:r>
      <w:r w:rsidRPr="00A020D8">
        <w:rPr>
          <w:i/>
        </w:rPr>
        <w:t>i.e</w:t>
      </w:r>
      <w:r>
        <w:t>., his or her associates, employees, subconconsultants, or other such personnel.)</w:t>
      </w:r>
    </w:p>
    <w:p w14:paraId="6EFF080B" w14:textId="77777777" w:rsidR="0001611D" w:rsidRDefault="0001611D">
      <w:pPr>
        <w:pStyle w:val="EndnoteText"/>
      </w:pPr>
    </w:p>
  </w:endnote>
  <w:endnote w:id="2">
    <w:p w14:paraId="48E480DC" w14:textId="77777777" w:rsidR="0001611D" w:rsidRDefault="0001611D">
      <w:pPr>
        <w:pStyle w:val="EndnoteText"/>
      </w:pPr>
      <w:r>
        <w:rPr>
          <w:rStyle w:val="EndnoteReference"/>
        </w:rPr>
        <w:endnoteRef/>
      </w:r>
      <w:r>
        <w:t xml:space="preserve"> </w:t>
      </w:r>
      <w:r>
        <w:rPr>
          <w:i/>
        </w:rPr>
        <w:t xml:space="preserve">See </w:t>
      </w:r>
      <w:r>
        <w:rPr>
          <w:smallCaps/>
        </w:rPr>
        <w:t xml:space="preserve">AICPA </w:t>
      </w:r>
      <w:r>
        <w:t xml:space="preserve">and </w:t>
      </w:r>
      <w:r>
        <w:rPr>
          <w:smallCaps/>
        </w:rPr>
        <w:t>Institute for Advancement of the American Legal System</w:t>
      </w:r>
      <w:r>
        <w:t>,</w:t>
      </w:r>
      <w:r w:rsidRPr="005E06E2">
        <w:rPr>
          <w:i/>
        </w:rPr>
        <w:t xml:space="preserve"> Another Voice: Financial Experts on Reducing Client Costs in Civil Litigation</w:t>
      </w:r>
      <w:r>
        <w:t xml:space="preserve">, Sept. 2012. </w:t>
      </w:r>
    </w:p>
    <w:p w14:paraId="0130634C" w14:textId="77777777" w:rsidR="0001611D" w:rsidRPr="00BE4AD0" w:rsidRDefault="0001611D">
      <w:pPr>
        <w:pStyle w:val="EndnoteText"/>
      </w:pPr>
    </w:p>
  </w:endnote>
  <w:endnote w:id="3">
    <w:p w14:paraId="385E1940" w14:textId="77777777" w:rsidR="0001611D" w:rsidRDefault="0001611D">
      <w:pPr>
        <w:pStyle w:val="EndnoteText"/>
      </w:pPr>
      <w:r>
        <w:rPr>
          <w:rStyle w:val="EndnoteReference"/>
        </w:rPr>
        <w:endnoteRef/>
      </w:r>
      <w:r>
        <w:t xml:space="preserve">  </w:t>
      </w:r>
      <w:r w:rsidRPr="00220156">
        <w:rPr>
          <w:smallCaps/>
        </w:rPr>
        <w:t>Fed. R. Civ. P</w:t>
      </w:r>
      <w:r>
        <w:t>. 26(a)(2)(B).</w:t>
      </w:r>
    </w:p>
  </w:endnote>
  <w:endnote w:id="4">
    <w:p w14:paraId="0CFB8066" w14:textId="77777777" w:rsidR="0001611D" w:rsidRDefault="0001611D">
      <w:pPr>
        <w:pStyle w:val="EndnoteText"/>
      </w:pPr>
    </w:p>
    <w:p w14:paraId="27798752" w14:textId="77777777" w:rsidR="0001611D" w:rsidRDefault="0001611D">
      <w:pPr>
        <w:pStyle w:val="EndnoteText"/>
      </w:pPr>
      <w:r>
        <w:rPr>
          <w:rStyle w:val="EndnoteReference"/>
        </w:rPr>
        <w:endnoteRef/>
      </w:r>
      <w:r>
        <w:t xml:space="preserve">  </w:t>
      </w:r>
      <w:r w:rsidRPr="00220156">
        <w:rPr>
          <w:smallCaps/>
        </w:rPr>
        <w:t>Fed. R. Civ. P</w:t>
      </w:r>
      <w:r>
        <w:t xml:space="preserve">. 30; </w:t>
      </w:r>
      <w:r>
        <w:rPr>
          <w:i/>
        </w:rPr>
        <w:t>note</w:t>
      </w:r>
      <w:r>
        <w:t xml:space="preserve"> in certain jurisdictions, such as New York state court, rules regarding expert disclosures and depositions are dramatically different.  </w:t>
      </w:r>
      <w:r w:rsidRPr="004C595A">
        <w:rPr>
          <w:i/>
        </w:rPr>
        <w:t>See</w:t>
      </w:r>
      <w:r>
        <w:t xml:space="preserve">, </w:t>
      </w:r>
      <w:r w:rsidRPr="004C595A">
        <w:rPr>
          <w:i/>
        </w:rPr>
        <w:t>e.g.</w:t>
      </w:r>
      <w:r>
        <w:t xml:space="preserve">, NY CPLR 3101(d)(1)(i); </w:t>
      </w:r>
      <w:r w:rsidRPr="004C595A">
        <w:rPr>
          <w:i/>
        </w:rPr>
        <w:t>see also</w:t>
      </w:r>
      <w:r>
        <w:t xml:space="preserve"> Advisory Group to the New York Federal-State Judicial Council, </w:t>
      </w:r>
      <w:r>
        <w:rPr>
          <w:i/>
        </w:rPr>
        <w:t>Report on Discrepancies Between Federal and New York State Expert Witness Rules in Commercial Litigations</w:t>
      </w:r>
      <w:r>
        <w:t>, January 10, 2012 (</w:t>
      </w:r>
      <w:r w:rsidRPr="003C771E">
        <w:t>http://www.nynd.uscourts.gov/documents/ExpertDisclosureReport.pdf</w:t>
      </w:r>
      <w:r>
        <w:t>).</w:t>
      </w:r>
    </w:p>
  </w:endnote>
  <w:endnote w:id="5">
    <w:p w14:paraId="7C492C74" w14:textId="77777777" w:rsidR="0001611D" w:rsidRDefault="0001611D" w:rsidP="00BA3639">
      <w:pPr>
        <w:pStyle w:val="EndnoteText"/>
      </w:pPr>
    </w:p>
    <w:p w14:paraId="1E3B4BEA" w14:textId="77777777" w:rsidR="0001611D" w:rsidRDefault="0001611D" w:rsidP="00BA3639">
      <w:pPr>
        <w:pStyle w:val="EndnoteText"/>
      </w:pPr>
      <w:r w:rsidRPr="00CD32E3">
        <w:rPr>
          <w:rStyle w:val="EndnoteReference"/>
        </w:rPr>
        <w:endnoteRef/>
      </w:r>
      <w:r w:rsidRPr="00CD32E3">
        <w:t xml:space="preserve"> </w:t>
      </w:r>
      <w:r w:rsidRPr="00220156">
        <w:rPr>
          <w:smallCaps/>
        </w:rPr>
        <w:t>Fed. R. Civ. P</w:t>
      </w:r>
      <w:r w:rsidRPr="00CD32E3">
        <w:t>. 26(a)(2)(A)</w:t>
      </w:r>
      <w:r>
        <w:t xml:space="preserve">. </w:t>
      </w:r>
    </w:p>
  </w:endnote>
  <w:endnote w:id="6">
    <w:p w14:paraId="63DC0787" w14:textId="77777777" w:rsidR="0001611D" w:rsidRDefault="0001611D" w:rsidP="00BA3639">
      <w:pPr>
        <w:pStyle w:val="EndnoteText"/>
      </w:pPr>
    </w:p>
    <w:p w14:paraId="0B19B6BD" w14:textId="77777777" w:rsidR="0001611D" w:rsidRDefault="0001611D" w:rsidP="00BA3639">
      <w:pPr>
        <w:pStyle w:val="EndnoteText"/>
      </w:pPr>
      <w:r w:rsidRPr="00CD32E3">
        <w:rPr>
          <w:rStyle w:val="EndnoteReference"/>
        </w:rPr>
        <w:endnoteRef/>
      </w:r>
      <w:r w:rsidRPr="00CD32E3">
        <w:t xml:space="preserve"> </w:t>
      </w:r>
      <w:r w:rsidRPr="00220156">
        <w:rPr>
          <w:smallCaps/>
        </w:rPr>
        <w:t>Fed. R. Civ. P</w:t>
      </w:r>
      <w:r w:rsidRPr="00CD32E3">
        <w:t>. 26(a)(2)(B)(ii)</w:t>
      </w:r>
      <w:r>
        <w:t>.</w:t>
      </w:r>
    </w:p>
  </w:endnote>
  <w:endnote w:id="7">
    <w:p w14:paraId="74842B53" w14:textId="77777777" w:rsidR="0001611D" w:rsidRDefault="0001611D" w:rsidP="00BA3639">
      <w:pPr>
        <w:pStyle w:val="EndnoteText"/>
      </w:pPr>
    </w:p>
    <w:p w14:paraId="0D7F17FA" w14:textId="77777777" w:rsidR="0001611D" w:rsidRPr="009C2E40" w:rsidRDefault="0001611D" w:rsidP="00BA3639">
      <w:pPr>
        <w:pStyle w:val="EndnoteText"/>
      </w:pPr>
      <w:r w:rsidRPr="00CD32E3">
        <w:rPr>
          <w:rStyle w:val="EndnoteReference"/>
        </w:rPr>
        <w:endnoteRef/>
      </w:r>
      <w:r w:rsidRPr="00CD32E3">
        <w:t xml:space="preserve"> </w:t>
      </w:r>
      <w:r w:rsidRPr="00220156">
        <w:rPr>
          <w:smallCaps/>
        </w:rPr>
        <w:t>Fed. R. Civ. P</w:t>
      </w:r>
      <w:r>
        <w:rPr>
          <w:smallCaps/>
        </w:rPr>
        <w:t xml:space="preserve">  26</w:t>
      </w:r>
      <w:r>
        <w:t>(a)(2)(B) advisory committee’s note (2010).</w:t>
      </w:r>
    </w:p>
  </w:endnote>
  <w:endnote w:id="8">
    <w:p w14:paraId="5FC77902" w14:textId="77777777" w:rsidR="0001611D" w:rsidRDefault="0001611D" w:rsidP="00BA3639">
      <w:pPr>
        <w:pStyle w:val="EndnoteText"/>
      </w:pPr>
    </w:p>
    <w:p w14:paraId="027A1B7F" w14:textId="77777777" w:rsidR="0001611D" w:rsidRDefault="0001611D" w:rsidP="00BA3639">
      <w:pPr>
        <w:pStyle w:val="EndnoteText"/>
      </w:pPr>
      <w:r w:rsidRPr="00CD32E3">
        <w:rPr>
          <w:rStyle w:val="EndnoteReference"/>
        </w:rPr>
        <w:endnoteRef/>
      </w:r>
      <w:r w:rsidRPr="00CD32E3">
        <w:t xml:space="preserve"> </w:t>
      </w:r>
      <w:r w:rsidRPr="00CD32E3">
        <w:rPr>
          <w:i/>
          <w:color w:val="000000"/>
        </w:rPr>
        <w:t xml:space="preserve">See </w:t>
      </w:r>
      <w:r w:rsidRPr="00220156">
        <w:rPr>
          <w:smallCaps/>
          <w:color w:val="000000"/>
        </w:rPr>
        <w:t>Fed. R. Civ. P</w:t>
      </w:r>
      <w:r w:rsidRPr="00220156">
        <w:rPr>
          <w:color w:val="000000"/>
        </w:rPr>
        <w:t xml:space="preserve">. 26(b) </w:t>
      </w:r>
      <w:r w:rsidRPr="00CD32E3">
        <w:rPr>
          <w:color w:val="000000"/>
        </w:rPr>
        <w:t xml:space="preserve">(1992) (amended 1993).   </w:t>
      </w:r>
    </w:p>
  </w:endnote>
  <w:endnote w:id="9">
    <w:p w14:paraId="217D7B7B" w14:textId="77777777" w:rsidR="0001611D" w:rsidRDefault="0001611D" w:rsidP="00BA3639">
      <w:pPr>
        <w:pStyle w:val="EndnoteText"/>
      </w:pPr>
    </w:p>
    <w:p w14:paraId="65F6D4D5" w14:textId="77777777" w:rsidR="0001611D" w:rsidRDefault="0001611D" w:rsidP="00BA3639">
      <w:pPr>
        <w:pStyle w:val="EndnoteText"/>
      </w:pPr>
      <w:r w:rsidRPr="00CD32E3">
        <w:rPr>
          <w:rStyle w:val="EndnoteReference"/>
        </w:rPr>
        <w:endnoteRef/>
      </w:r>
      <w:r w:rsidRPr="00CD32E3">
        <w:t xml:space="preserve"> </w:t>
      </w:r>
      <w:r w:rsidRPr="0030483D">
        <w:rPr>
          <w:color w:val="000000"/>
        </w:rPr>
        <w:t>Krisa v. Equitable Life Assur. Soc.,</w:t>
      </w:r>
      <w:r w:rsidRPr="00CD32E3">
        <w:rPr>
          <w:color w:val="000000"/>
        </w:rPr>
        <w:t xml:space="preserve"> 196 F.R.D. 254, 261 (M.D. Pa. 2000).</w:t>
      </w:r>
    </w:p>
  </w:endnote>
  <w:endnote w:id="10">
    <w:p w14:paraId="494FD43B" w14:textId="77777777" w:rsidR="0001611D" w:rsidRDefault="0001611D" w:rsidP="00BA3639">
      <w:pPr>
        <w:pStyle w:val="EndnoteText"/>
      </w:pPr>
    </w:p>
    <w:p w14:paraId="168DC802" w14:textId="77777777" w:rsidR="0001611D" w:rsidRDefault="0001611D" w:rsidP="00BA3639">
      <w:pPr>
        <w:pStyle w:val="EndnoteText"/>
      </w:pPr>
      <w:r w:rsidRPr="00CD32E3">
        <w:rPr>
          <w:rStyle w:val="EndnoteReference"/>
        </w:rPr>
        <w:endnoteRef/>
      </w:r>
      <w:r w:rsidRPr="00CD32E3">
        <w:t xml:space="preserve"> </w:t>
      </w:r>
      <w:r w:rsidRPr="00D3113A">
        <w:rPr>
          <w:i/>
        </w:rPr>
        <w:t>Id</w:t>
      </w:r>
      <w:r w:rsidRPr="004C595A">
        <w:t>.</w:t>
      </w:r>
      <w:r w:rsidRPr="00CD32E3">
        <w:t xml:space="preserve"> at 258.  </w:t>
      </w:r>
    </w:p>
  </w:endnote>
  <w:endnote w:id="11">
    <w:p w14:paraId="583EAFC5" w14:textId="77777777" w:rsidR="0001611D" w:rsidRDefault="0001611D" w:rsidP="00BA3639">
      <w:pPr>
        <w:pStyle w:val="EndnoteText"/>
      </w:pPr>
    </w:p>
    <w:p w14:paraId="77E9F77F" w14:textId="77777777" w:rsidR="0001611D" w:rsidRDefault="0001611D" w:rsidP="00BA3639">
      <w:pPr>
        <w:pStyle w:val="EndnoteText"/>
      </w:pPr>
      <w:r w:rsidRPr="00CD32E3">
        <w:rPr>
          <w:rStyle w:val="EndnoteReference"/>
        </w:rPr>
        <w:endnoteRef/>
      </w:r>
      <w:r w:rsidRPr="00CD32E3">
        <w:t xml:space="preserve"> </w:t>
      </w:r>
      <w:r w:rsidRPr="00CD32E3">
        <w:rPr>
          <w:i/>
          <w:color w:val="000000"/>
        </w:rPr>
        <w:t>See</w:t>
      </w:r>
      <w:r w:rsidRPr="0003241D">
        <w:rPr>
          <w:color w:val="000000"/>
        </w:rPr>
        <w:t xml:space="preserve"> </w:t>
      </w:r>
      <w:r w:rsidRPr="00D3113A">
        <w:rPr>
          <w:i/>
          <w:color w:val="000000"/>
        </w:rPr>
        <w:t>id</w:t>
      </w:r>
      <w:r w:rsidRPr="0003241D">
        <w:rPr>
          <w:color w:val="000000"/>
        </w:rPr>
        <w:t>.</w:t>
      </w:r>
      <w:r w:rsidRPr="00CD32E3">
        <w:rPr>
          <w:color w:val="000000"/>
        </w:rPr>
        <w:t xml:space="preserve"> (citing </w:t>
      </w:r>
      <w:r w:rsidRPr="0003241D">
        <w:rPr>
          <w:color w:val="000000"/>
        </w:rPr>
        <w:t>B.C.F. Oil Refining Co</w:t>
      </w:r>
      <w:r>
        <w:rPr>
          <w:color w:val="000000"/>
        </w:rPr>
        <w:t>. v. Consolidated Edison Co.,</w:t>
      </w:r>
      <w:r w:rsidRPr="00CD32E3">
        <w:rPr>
          <w:color w:val="000000"/>
        </w:rPr>
        <w:t xml:space="preserve"> 171 F.R.D.</w:t>
      </w:r>
      <w:r>
        <w:rPr>
          <w:color w:val="000000"/>
        </w:rPr>
        <w:t xml:space="preserve"> 57.</w:t>
      </w:r>
      <w:r w:rsidRPr="00CD32E3">
        <w:rPr>
          <w:color w:val="000000"/>
        </w:rPr>
        <w:t xml:space="preserve"> 64</w:t>
      </w:r>
      <w:r>
        <w:rPr>
          <w:color w:val="000000"/>
        </w:rPr>
        <w:t xml:space="preserve"> </w:t>
      </w:r>
      <w:r w:rsidRPr="00CD32E3">
        <w:rPr>
          <w:color w:val="000000"/>
        </w:rPr>
        <w:t xml:space="preserve">(full disclosure is mandated regardless of whether the material constitutes work product); </w:t>
      </w:r>
      <w:r w:rsidRPr="0003241D">
        <w:rPr>
          <w:color w:val="000000"/>
        </w:rPr>
        <w:t>Karn v. Ingersoll-Rand Co.,</w:t>
      </w:r>
      <w:r w:rsidRPr="00CD32E3">
        <w:rPr>
          <w:color w:val="000000"/>
        </w:rPr>
        <w:t xml:space="preserve"> 168 F.R.D. 633, 639-40</w:t>
      </w:r>
      <w:r w:rsidRPr="00CD32E3">
        <w:rPr>
          <w:color w:val="004B91"/>
        </w:rPr>
        <w:t xml:space="preserve"> </w:t>
      </w:r>
      <w:r w:rsidRPr="00CD32E3">
        <w:rPr>
          <w:color w:val="000000"/>
        </w:rPr>
        <w:t xml:space="preserve">(N.D. Ind. 1996) (same); </w:t>
      </w:r>
      <w:r w:rsidRPr="0003241D">
        <w:rPr>
          <w:color w:val="000000"/>
        </w:rPr>
        <w:t>Musselman v. Phillips</w:t>
      </w:r>
      <w:r w:rsidRPr="00CD32E3">
        <w:rPr>
          <w:color w:val="000000"/>
        </w:rPr>
        <w:t>, 176 F.R.D. 194</w:t>
      </w:r>
      <w:r>
        <w:rPr>
          <w:color w:val="000000"/>
        </w:rPr>
        <w:t xml:space="preserve"> (D.Md. 1997) (same).</w:t>
      </w:r>
      <w:r w:rsidRPr="00CD32E3">
        <w:rPr>
          <w:color w:val="000000"/>
        </w:rPr>
        <w:t xml:space="preserve"> </w:t>
      </w:r>
    </w:p>
  </w:endnote>
  <w:endnote w:id="12">
    <w:p w14:paraId="65C8C8A8" w14:textId="77777777" w:rsidR="0001611D" w:rsidRDefault="0001611D" w:rsidP="00BA3639">
      <w:pPr>
        <w:pStyle w:val="EndnoteText"/>
      </w:pPr>
    </w:p>
    <w:p w14:paraId="62C6C93E" w14:textId="77777777" w:rsidR="0001611D" w:rsidRDefault="0001611D" w:rsidP="00BA3639">
      <w:pPr>
        <w:pStyle w:val="EndnoteText"/>
      </w:pPr>
      <w:r w:rsidRPr="00CD32E3">
        <w:rPr>
          <w:rStyle w:val="EndnoteReference"/>
        </w:rPr>
        <w:endnoteRef/>
      </w:r>
      <w:r w:rsidRPr="00CD32E3">
        <w:t xml:space="preserve"> </w:t>
      </w:r>
      <w:r>
        <w:t xml:space="preserve">W.R. Grace &amp; Co. v. Zotos Int’l, </w:t>
      </w:r>
      <w:r w:rsidRPr="004C595A">
        <w:rPr>
          <w:u w:val="single"/>
        </w:rPr>
        <w:t>Inc</w:t>
      </w:r>
      <w:r>
        <w:rPr>
          <w:u w:val="single"/>
        </w:rPr>
        <w:t>.</w:t>
      </w:r>
      <w:r>
        <w:t xml:space="preserve">, </w:t>
      </w:r>
      <w:r w:rsidRPr="004C595A">
        <w:rPr>
          <w:color w:val="000000"/>
          <w:u w:val="single"/>
        </w:rPr>
        <w:t>2000</w:t>
      </w:r>
      <w:r w:rsidRPr="00CD32E3">
        <w:rPr>
          <w:color w:val="000000"/>
        </w:rPr>
        <w:t xml:space="preserve"> WL 1843258 at *3 (W.D.N.Y. Nov. 2, 2000) (citations omitted). </w:t>
      </w:r>
    </w:p>
  </w:endnote>
  <w:endnote w:id="13">
    <w:p w14:paraId="7F234528" w14:textId="77777777" w:rsidR="0001611D" w:rsidRDefault="0001611D" w:rsidP="00BA3639">
      <w:pPr>
        <w:pStyle w:val="EndnoteText"/>
      </w:pPr>
    </w:p>
    <w:p w14:paraId="0721167B" w14:textId="77777777" w:rsidR="0001611D" w:rsidRDefault="0001611D" w:rsidP="00BA3639">
      <w:pPr>
        <w:pStyle w:val="EndnoteText"/>
      </w:pPr>
      <w:r w:rsidRPr="00CD32E3">
        <w:rPr>
          <w:rStyle w:val="EndnoteReference"/>
        </w:rPr>
        <w:endnoteRef/>
      </w:r>
      <w:r w:rsidRPr="00CD32E3">
        <w:t xml:space="preserve"> </w:t>
      </w:r>
      <w:r w:rsidRPr="00CD32E3">
        <w:rPr>
          <w:i/>
          <w:color w:val="000000"/>
        </w:rPr>
        <w:t>See, e.g.</w:t>
      </w:r>
      <w:r w:rsidRPr="00CD32E3">
        <w:rPr>
          <w:color w:val="000000"/>
        </w:rPr>
        <w:t xml:space="preserve">, </w:t>
      </w:r>
      <w:r w:rsidRPr="004C595A">
        <w:rPr>
          <w:color w:val="000000"/>
        </w:rPr>
        <w:t>Haworth Inc. v. Herman Miller Inc</w:t>
      </w:r>
      <w:r w:rsidRPr="00873819">
        <w:rPr>
          <w:i/>
          <w:color w:val="000000"/>
        </w:rPr>
        <w:t>.</w:t>
      </w:r>
      <w:r w:rsidRPr="00CD32E3">
        <w:rPr>
          <w:color w:val="000000"/>
        </w:rPr>
        <w:t xml:space="preserve">, 162 F.R.D. 289,294 (W.D. Mich. 1995).  </w:t>
      </w:r>
    </w:p>
  </w:endnote>
  <w:endnote w:id="14">
    <w:p w14:paraId="1B682568" w14:textId="77777777" w:rsidR="0001611D" w:rsidRDefault="0001611D" w:rsidP="00BA3639">
      <w:pPr>
        <w:pStyle w:val="EndnoteText"/>
      </w:pPr>
    </w:p>
    <w:p w14:paraId="056FCD84" w14:textId="77777777" w:rsidR="0001611D" w:rsidRDefault="0001611D" w:rsidP="00BA3639">
      <w:pPr>
        <w:pStyle w:val="EndnoteText"/>
      </w:pPr>
      <w:r w:rsidRPr="00CD32E3">
        <w:rPr>
          <w:rStyle w:val="EndnoteReference"/>
        </w:rPr>
        <w:endnoteRef/>
      </w:r>
      <w:r w:rsidRPr="00CD32E3">
        <w:t xml:space="preserve"> </w:t>
      </w:r>
      <w:r w:rsidRPr="00873819">
        <w:rPr>
          <w:i/>
        </w:rPr>
        <w:t>Krisa</w:t>
      </w:r>
      <w:r w:rsidRPr="00CD32E3">
        <w:t>, 1</w:t>
      </w:r>
      <w:r>
        <w:t>9</w:t>
      </w:r>
      <w:r w:rsidRPr="00CD32E3">
        <w:t xml:space="preserve">6 F.R.D. at 260-61 (stating “disclosure of work product to a testifying </w:t>
      </w:r>
      <w:r>
        <w:t>expert</w:t>
      </w:r>
      <w:r w:rsidRPr="00CD32E3">
        <w:t xml:space="preserve"> does not abrogate the protection accorded such information” and that nothing in the rules or commentary authorized the abrogation of the core work product privilege.)</w:t>
      </w:r>
    </w:p>
  </w:endnote>
  <w:endnote w:id="15">
    <w:p w14:paraId="2D2C066A" w14:textId="77777777" w:rsidR="0001611D" w:rsidRDefault="0001611D" w:rsidP="00BA3639">
      <w:pPr>
        <w:pStyle w:val="EndnoteText"/>
      </w:pPr>
    </w:p>
    <w:p w14:paraId="0CFED299" w14:textId="77777777" w:rsidR="0001611D" w:rsidRDefault="0001611D" w:rsidP="00BA3639">
      <w:pPr>
        <w:pStyle w:val="EndnoteText"/>
      </w:pPr>
      <w:r w:rsidRPr="00CD32E3">
        <w:rPr>
          <w:rStyle w:val="EndnoteReference"/>
        </w:rPr>
        <w:endnoteRef/>
      </w:r>
      <w:r w:rsidRPr="00CD32E3">
        <w:t xml:space="preserve"> </w:t>
      </w:r>
      <w:r w:rsidRPr="00873819">
        <w:rPr>
          <w:i/>
        </w:rPr>
        <w:t>Krisa</w:t>
      </w:r>
      <w:r w:rsidRPr="00CD32E3">
        <w:t xml:space="preserve">, 196 F.R.D. at 259 (citing </w:t>
      </w:r>
      <w:r w:rsidRPr="00220156">
        <w:t>Bogosian v. Gulf Oil Corp.,</w:t>
      </w:r>
      <w:r w:rsidRPr="00CD32E3">
        <w:t xml:space="preserve"> 738 F.2d 587, 594 (3d Cir. 1984); </w:t>
      </w:r>
      <w:r w:rsidRPr="00220156">
        <w:t>Sporcl v. Peil,</w:t>
      </w:r>
      <w:r w:rsidRPr="00CD32E3">
        <w:t xml:space="preserve"> 759 F.2d 312 (3d Cir. 1985), </w:t>
      </w:r>
      <w:r w:rsidRPr="00873819">
        <w:rPr>
          <w:i/>
        </w:rPr>
        <w:t>cert</w:t>
      </w:r>
      <w:r>
        <w:rPr>
          <w:i/>
        </w:rPr>
        <w:t>.</w:t>
      </w:r>
      <w:r w:rsidRPr="00873819">
        <w:rPr>
          <w:i/>
        </w:rPr>
        <w:t xml:space="preserve"> denied</w:t>
      </w:r>
      <w:r w:rsidRPr="00CD32E3">
        <w:t xml:space="preserve">, 474 U.S. 903 (1985); </w:t>
      </w:r>
      <w:r w:rsidRPr="00220156">
        <w:t>Rhone-Poulenc Rorer Inc. v. Home Indemnify Co.,</w:t>
      </w:r>
      <w:r w:rsidRPr="00CD32E3">
        <w:t xml:space="preserve"> 32 F.3d 851 (3d. Cir. 1994)).  </w:t>
      </w:r>
    </w:p>
  </w:endnote>
  <w:endnote w:id="16">
    <w:p w14:paraId="26E1F301" w14:textId="77777777" w:rsidR="0001611D" w:rsidRDefault="0001611D" w:rsidP="0001611D">
      <w:pPr>
        <w:pStyle w:val="EndnoteText"/>
      </w:pPr>
      <w:r>
        <w:rPr>
          <w:rStyle w:val="EndnoteReference"/>
        </w:rPr>
        <w:endnoteRef/>
      </w:r>
      <w:r>
        <w:t xml:space="preserve"> </w:t>
      </w:r>
      <w:r w:rsidRPr="008B54D9">
        <w:t xml:space="preserve">738 F.2d 587 (3d. Cir. 1984) </w:t>
      </w:r>
    </w:p>
  </w:endnote>
  <w:endnote w:id="17">
    <w:p w14:paraId="4534226A" w14:textId="77777777" w:rsidR="0001611D" w:rsidRDefault="0001611D" w:rsidP="00BA3639">
      <w:pPr>
        <w:pStyle w:val="EndnoteText"/>
      </w:pPr>
    </w:p>
    <w:p w14:paraId="7C19070F" w14:textId="77777777" w:rsidR="0001611D" w:rsidRDefault="0001611D" w:rsidP="00BA3639">
      <w:pPr>
        <w:pStyle w:val="EndnoteText"/>
      </w:pPr>
      <w:r w:rsidRPr="00CD32E3">
        <w:rPr>
          <w:rStyle w:val="EndnoteReference"/>
        </w:rPr>
        <w:endnoteRef/>
      </w:r>
      <w:r w:rsidRPr="00CD32E3">
        <w:t xml:space="preserve"> </w:t>
      </w:r>
      <w:r>
        <w:rPr>
          <w:i/>
        </w:rPr>
        <w:t>Bogosian</w:t>
      </w:r>
      <w:r>
        <w:t>,</w:t>
      </w:r>
      <w:r>
        <w:rPr>
          <w:i/>
        </w:rPr>
        <w:t xml:space="preserve"> </w:t>
      </w:r>
      <w:r w:rsidRPr="00CD32E3">
        <w:t>73</w:t>
      </w:r>
      <w:r>
        <w:t>8</w:t>
      </w:r>
      <w:r w:rsidRPr="00CD32E3">
        <w:t xml:space="preserve"> F.3d at 595.  </w:t>
      </w:r>
    </w:p>
  </w:endnote>
  <w:endnote w:id="18">
    <w:p w14:paraId="6730C062" w14:textId="77777777" w:rsidR="0001611D" w:rsidRDefault="0001611D" w:rsidP="00BA3639">
      <w:pPr>
        <w:pStyle w:val="EndnoteText"/>
      </w:pPr>
    </w:p>
    <w:p w14:paraId="54516C35" w14:textId="77777777" w:rsidR="0001611D" w:rsidRDefault="0001611D" w:rsidP="00BA3639">
      <w:pPr>
        <w:pStyle w:val="EndnoteText"/>
      </w:pPr>
      <w:r w:rsidRPr="00CD32E3">
        <w:rPr>
          <w:rStyle w:val="EndnoteReference"/>
        </w:rPr>
        <w:endnoteRef/>
      </w:r>
      <w:r w:rsidRPr="00CD32E3">
        <w:t xml:space="preserve"> </w:t>
      </w:r>
      <w:r w:rsidRPr="00CD32E3">
        <w:rPr>
          <w:i/>
        </w:rPr>
        <w:t xml:space="preserve">See </w:t>
      </w:r>
      <w:r w:rsidRPr="00873819">
        <w:rPr>
          <w:i/>
        </w:rPr>
        <w:t>Rhone-Poulenc Rorer</w:t>
      </w:r>
      <w:r w:rsidRPr="00CD32E3">
        <w:t xml:space="preserve">, 32 F.3d at 866 (“[E]fforts to obtain disclosure of opinion work product should be evaluated with particular care.”)  </w:t>
      </w:r>
    </w:p>
    <w:p w14:paraId="52B109B7" w14:textId="77777777" w:rsidR="0001611D" w:rsidRDefault="0001611D" w:rsidP="00BA3639">
      <w:pPr>
        <w:pStyle w:val="EndnoteText"/>
      </w:pPr>
    </w:p>
  </w:endnote>
  <w:endnote w:id="19">
    <w:p w14:paraId="6CCE90DD" w14:textId="77777777" w:rsidR="0001611D" w:rsidRDefault="0001611D" w:rsidP="00D91D53">
      <w:pPr>
        <w:pStyle w:val="EndnoteText"/>
      </w:pPr>
      <w:r>
        <w:rPr>
          <w:rStyle w:val="EndnoteReference"/>
        </w:rPr>
        <w:endnoteRef/>
      </w:r>
      <w:r>
        <w:t xml:space="preserve"> </w:t>
      </w:r>
      <w:r>
        <w:rPr>
          <w:i/>
        </w:rPr>
        <w:t xml:space="preserve">See, e.g., </w:t>
      </w:r>
      <w:r>
        <w:t>Elm Grove Coal Co. v. Director, Office of Workers’ Compensation .Programs, 480 F.3d 278, 302 (4th Cir. 2007) (“We are unpersuaded by this line of decisions and…believe that the vastly superior view is, consistent with the 1993 amendments to Rule 26, the such attorney-expert communications are not entitled to protection under the work product doctrine.”).</w:t>
      </w:r>
    </w:p>
    <w:p w14:paraId="4B9850E4" w14:textId="77777777" w:rsidR="0001611D" w:rsidRPr="00F41808" w:rsidRDefault="0001611D" w:rsidP="00D91D53">
      <w:pPr>
        <w:pStyle w:val="EndnoteText"/>
      </w:pPr>
    </w:p>
  </w:endnote>
  <w:endnote w:id="20">
    <w:p w14:paraId="2D64162B" w14:textId="77777777" w:rsidR="0001611D" w:rsidRPr="009B36E8" w:rsidRDefault="0001611D" w:rsidP="00D91D53">
      <w:pPr>
        <w:pStyle w:val="EndnoteText"/>
      </w:pPr>
      <w:r>
        <w:rPr>
          <w:rStyle w:val="EndnoteReference"/>
        </w:rPr>
        <w:endnoteRef/>
      </w:r>
      <w:r>
        <w:t xml:space="preserve"> </w:t>
      </w:r>
      <w:r>
        <w:rPr>
          <w:i/>
        </w:rPr>
        <w:t>See</w:t>
      </w:r>
      <w:r>
        <w:t xml:space="preserve"> Dyson Technology Ltd v. Maytag Corp., 241 F.R.D. 247 (D. Del. 2007).  </w:t>
      </w:r>
    </w:p>
  </w:endnote>
  <w:endnote w:id="21">
    <w:p w14:paraId="73B33334" w14:textId="77777777" w:rsidR="0001611D" w:rsidRDefault="0001611D" w:rsidP="00BA3639">
      <w:pPr>
        <w:pStyle w:val="EndnoteText"/>
      </w:pPr>
    </w:p>
    <w:p w14:paraId="3CC04BF3" w14:textId="77777777" w:rsidR="0001611D" w:rsidRDefault="0001611D" w:rsidP="00BA3639">
      <w:pPr>
        <w:pStyle w:val="EndnoteText"/>
      </w:pPr>
      <w:r w:rsidRPr="00CD32E3">
        <w:rPr>
          <w:rStyle w:val="EndnoteReference"/>
        </w:rPr>
        <w:endnoteRef/>
      </w:r>
      <w:r w:rsidRPr="00CD32E3">
        <w:t xml:space="preserve"> </w:t>
      </w:r>
      <w:r w:rsidRPr="004C595A">
        <w:t>In re Cendant Corp. Sec. Litigation</w:t>
      </w:r>
      <w:r w:rsidRPr="00CD32E3">
        <w:t xml:space="preserve">, 343 F.3d 658, 664-668 (3d Cir. 2003) (relying on </w:t>
      </w:r>
      <w:r w:rsidRPr="00873819">
        <w:rPr>
          <w:i/>
        </w:rPr>
        <w:t>Bogosian</w:t>
      </w:r>
      <w:r w:rsidRPr="00CD32E3">
        <w:t xml:space="preserve">).  </w:t>
      </w:r>
    </w:p>
    <w:p w14:paraId="382E7F12" w14:textId="77777777" w:rsidR="0001611D" w:rsidRDefault="0001611D" w:rsidP="00BA3639">
      <w:pPr>
        <w:pStyle w:val="EndnoteText"/>
      </w:pPr>
    </w:p>
  </w:endnote>
  <w:endnote w:id="22">
    <w:p w14:paraId="6ACDAE8D" w14:textId="77777777" w:rsidR="0001611D" w:rsidRDefault="0001611D" w:rsidP="00D91D53">
      <w:pPr>
        <w:pStyle w:val="EndnoteText"/>
      </w:pPr>
      <w:r>
        <w:rPr>
          <w:rStyle w:val="EndnoteReference"/>
        </w:rPr>
        <w:endnoteRef/>
      </w:r>
      <w:r>
        <w:t xml:space="preserve"> Quinn Constr., Inc. v. Skanska USA Bldg., Inc., 263 F.R.D. 190 (E.D.P.A. 2009). </w:t>
      </w:r>
    </w:p>
  </w:endnote>
  <w:endnote w:id="23">
    <w:p w14:paraId="6FAE4F55" w14:textId="77777777" w:rsidR="0001611D" w:rsidRDefault="0001611D" w:rsidP="00BA3639">
      <w:pPr>
        <w:pStyle w:val="EndnoteText"/>
      </w:pPr>
    </w:p>
    <w:p w14:paraId="0D265051" w14:textId="77777777" w:rsidR="0001611D" w:rsidRPr="00656002" w:rsidRDefault="0001611D" w:rsidP="00BA3639">
      <w:pPr>
        <w:pStyle w:val="EndnoteText"/>
      </w:pPr>
      <w:r w:rsidRPr="009C2E40">
        <w:rPr>
          <w:rStyle w:val="EndnoteReference"/>
        </w:rPr>
        <w:endnoteRef/>
      </w:r>
      <w:r w:rsidRPr="009C2E40">
        <w:t xml:space="preserve"> </w:t>
      </w:r>
      <w:r w:rsidRPr="00656002">
        <w:rPr>
          <w:smallCaps/>
        </w:rPr>
        <w:t>Fed. R. Civ. P</w:t>
      </w:r>
      <w:r w:rsidRPr="00656002">
        <w:t>. 26 advisory committee’s note (2010).</w:t>
      </w:r>
    </w:p>
  </w:endnote>
  <w:endnote w:id="24">
    <w:p w14:paraId="11E3DE37" w14:textId="77777777" w:rsidR="0001611D" w:rsidRPr="00656002" w:rsidRDefault="0001611D" w:rsidP="00BA3639">
      <w:pPr>
        <w:pStyle w:val="EndnoteText"/>
        <w:rPr>
          <w:highlight w:val="yellow"/>
        </w:rPr>
      </w:pPr>
    </w:p>
    <w:p w14:paraId="6DD08C97" w14:textId="77777777" w:rsidR="0001611D" w:rsidRPr="00656002" w:rsidRDefault="0001611D" w:rsidP="00BA3639">
      <w:pPr>
        <w:pStyle w:val="EndnoteText"/>
        <w:rPr>
          <w:i/>
        </w:rPr>
      </w:pPr>
      <w:r w:rsidRPr="009C2E40">
        <w:rPr>
          <w:rStyle w:val="EndnoteReference"/>
        </w:rPr>
        <w:endnoteRef/>
      </w:r>
      <w:r w:rsidRPr="009C2E40">
        <w:t xml:space="preserve"> </w:t>
      </w:r>
      <w:r w:rsidRPr="00656002">
        <w:rPr>
          <w:i/>
        </w:rPr>
        <w:t>Id.</w:t>
      </w:r>
    </w:p>
    <w:p w14:paraId="74AE67ED" w14:textId="77777777" w:rsidR="0001611D" w:rsidRPr="00656002" w:rsidRDefault="0001611D" w:rsidP="00BA3639">
      <w:pPr>
        <w:pStyle w:val="EndnoteText"/>
      </w:pPr>
    </w:p>
  </w:endnote>
  <w:endnote w:id="25">
    <w:p w14:paraId="61D5DEAA" w14:textId="77777777" w:rsidR="0001611D" w:rsidRPr="00656002" w:rsidRDefault="0001611D">
      <w:pPr>
        <w:pStyle w:val="EndnoteText"/>
      </w:pPr>
      <w:r w:rsidRPr="00656002">
        <w:rPr>
          <w:rStyle w:val="EndnoteReference"/>
        </w:rPr>
        <w:endnoteRef/>
      </w:r>
      <w:r w:rsidRPr="00656002">
        <w:t xml:space="preserve"> </w:t>
      </w:r>
      <w:r w:rsidRPr="00656002">
        <w:rPr>
          <w:i/>
        </w:rPr>
        <w:t>Id.</w:t>
      </w:r>
    </w:p>
  </w:endnote>
  <w:endnote w:id="26">
    <w:p w14:paraId="64CC0B6E" w14:textId="77777777" w:rsidR="0001611D" w:rsidRPr="00656002" w:rsidRDefault="0001611D" w:rsidP="00BA3639">
      <w:pPr>
        <w:pStyle w:val="EndnoteText"/>
        <w:rPr>
          <w:highlight w:val="yellow"/>
        </w:rPr>
      </w:pPr>
    </w:p>
    <w:p w14:paraId="02DF557A" w14:textId="77777777" w:rsidR="0001611D" w:rsidRPr="00656002" w:rsidRDefault="0001611D" w:rsidP="00BA3639">
      <w:pPr>
        <w:pStyle w:val="EndnoteText"/>
      </w:pPr>
      <w:r w:rsidRPr="009C2E40">
        <w:rPr>
          <w:rStyle w:val="EndnoteReference"/>
        </w:rPr>
        <w:endnoteRef/>
      </w:r>
      <w:r w:rsidRPr="00656002">
        <w:rPr>
          <w:smallCaps/>
        </w:rPr>
        <w:t>Fed. R. Civ. P. 26</w:t>
      </w:r>
      <w:r w:rsidRPr="00656002">
        <w:t>(a)(2)(B) advisory committee’s note (2010).</w:t>
      </w:r>
    </w:p>
  </w:endnote>
  <w:endnote w:id="27">
    <w:p w14:paraId="4CDEECFB" w14:textId="77777777" w:rsidR="0001611D" w:rsidRPr="00656002" w:rsidRDefault="0001611D" w:rsidP="00BA3639">
      <w:pPr>
        <w:pStyle w:val="EndnoteText"/>
        <w:rPr>
          <w:highlight w:val="yellow"/>
        </w:rPr>
      </w:pPr>
    </w:p>
    <w:p w14:paraId="1F3633DA" w14:textId="77777777" w:rsidR="0001611D" w:rsidRPr="00656002" w:rsidRDefault="0001611D" w:rsidP="00BA3639">
      <w:pPr>
        <w:pStyle w:val="EndnoteText"/>
      </w:pPr>
      <w:r w:rsidRPr="009C2E40">
        <w:rPr>
          <w:rStyle w:val="EndnoteReference"/>
        </w:rPr>
        <w:endnoteRef/>
      </w:r>
      <w:r w:rsidRPr="009C2E40">
        <w:t xml:space="preserve"> </w:t>
      </w:r>
      <w:r w:rsidRPr="00656002">
        <w:rPr>
          <w:i/>
        </w:rPr>
        <w:t>Id.</w:t>
      </w:r>
    </w:p>
  </w:endnote>
  <w:endnote w:id="28">
    <w:p w14:paraId="7D6FF46E" w14:textId="77777777" w:rsidR="0001611D" w:rsidRPr="00656002" w:rsidRDefault="0001611D" w:rsidP="00BA3639">
      <w:pPr>
        <w:pStyle w:val="EndnoteText"/>
        <w:rPr>
          <w:highlight w:val="yellow"/>
        </w:rPr>
      </w:pPr>
    </w:p>
    <w:p w14:paraId="4B010FAE" w14:textId="77777777" w:rsidR="0001611D" w:rsidRPr="00656002" w:rsidRDefault="0001611D" w:rsidP="00BA3639">
      <w:pPr>
        <w:pStyle w:val="EndnoteText"/>
        <w:rPr>
          <w:i/>
        </w:rPr>
      </w:pPr>
      <w:r w:rsidRPr="009C2E40">
        <w:rPr>
          <w:rStyle w:val="EndnoteReference"/>
        </w:rPr>
        <w:endnoteRef/>
      </w:r>
      <w:r w:rsidRPr="009C2E40">
        <w:t xml:space="preserve"> </w:t>
      </w:r>
      <w:r w:rsidRPr="00656002">
        <w:rPr>
          <w:i/>
        </w:rPr>
        <w:t>Id.</w:t>
      </w:r>
    </w:p>
    <w:p w14:paraId="02C35976" w14:textId="77777777" w:rsidR="0001611D" w:rsidRDefault="0001611D" w:rsidP="00BA3639">
      <w:pPr>
        <w:pStyle w:val="EndnoteText"/>
      </w:pPr>
    </w:p>
  </w:endnote>
  <w:endnote w:id="29">
    <w:p w14:paraId="1B4BAFC7" w14:textId="77777777" w:rsidR="0001611D" w:rsidRDefault="0001611D">
      <w:pPr>
        <w:pStyle w:val="EndnoteText"/>
      </w:pPr>
      <w:r>
        <w:rPr>
          <w:rStyle w:val="EndnoteReference"/>
        </w:rPr>
        <w:endnoteRef/>
      </w:r>
      <w:r>
        <w:t xml:space="preserve"> </w:t>
      </w:r>
      <w:r w:rsidRPr="00220156">
        <w:rPr>
          <w:smallCaps/>
        </w:rPr>
        <w:t>Fed. R. Civ. P.</w:t>
      </w:r>
      <w:r>
        <w:t xml:space="preserve"> 26 advisory committee’s note (2010).</w:t>
      </w:r>
    </w:p>
    <w:p w14:paraId="41A329B4" w14:textId="77777777" w:rsidR="0001611D" w:rsidRDefault="0001611D">
      <w:pPr>
        <w:pStyle w:val="EndnoteText"/>
      </w:pPr>
    </w:p>
  </w:endnote>
  <w:endnote w:id="30">
    <w:p w14:paraId="2B83C904" w14:textId="77777777" w:rsidR="0001611D" w:rsidRDefault="0001611D">
      <w:pPr>
        <w:pStyle w:val="EndnoteText"/>
      </w:pPr>
      <w:r>
        <w:rPr>
          <w:rStyle w:val="EndnoteReference"/>
        </w:rPr>
        <w:endnoteRef/>
      </w:r>
      <w:r>
        <w:t xml:space="preserve"> </w:t>
      </w:r>
      <w:r>
        <w:rPr>
          <w:i/>
        </w:rPr>
        <w:t>Id.</w:t>
      </w:r>
    </w:p>
  </w:endnote>
  <w:endnote w:id="31">
    <w:p w14:paraId="79C36422" w14:textId="77777777" w:rsidR="0001611D" w:rsidRDefault="0001611D" w:rsidP="00570963">
      <w:pPr>
        <w:pStyle w:val="EndnoteText"/>
        <w:rPr>
          <w:sz w:val="24"/>
          <w:szCs w:val="24"/>
        </w:rPr>
      </w:pPr>
    </w:p>
    <w:p w14:paraId="57E569B5" w14:textId="77777777" w:rsidR="0001611D" w:rsidRDefault="0001611D" w:rsidP="00570963">
      <w:pPr>
        <w:pStyle w:val="EndnoteText"/>
        <w:rPr>
          <w:sz w:val="24"/>
          <w:szCs w:val="24"/>
        </w:rPr>
      </w:pPr>
      <w:r w:rsidRPr="00A75AEB">
        <w:rPr>
          <w:rStyle w:val="EndnoteReference"/>
          <w:szCs w:val="24"/>
        </w:rPr>
        <w:endnoteRef/>
      </w:r>
      <w:r w:rsidRPr="00A75AEB">
        <w:rPr>
          <w:szCs w:val="24"/>
        </w:rPr>
        <w:t xml:space="preserve"> </w:t>
      </w:r>
      <w:r w:rsidRPr="00873819">
        <w:t>Regardless of the level of detail included in the work</w:t>
      </w:r>
      <w:r>
        <w:t xml:space="preserve"> </w:t>
      </w:r>
      <w:r w:rsidRPr="00873819">
        <w:t xml:space="preserve">papers, one could consider including a note in the </w:t>
      </w:r>
      <w:r>
        <w:t>e</w:t>
      </w:r>
      <w:r w:rsidRPr="00873819">
        <w:t xml:space="preserve">xpert </w:t>
      </w:r>
      <w:r>
        <w:t>r</w:t>
      </w:r>
      <w:r w:rsidRPr="00873819">
        <w:t xml:space="preserve">eport itself that the work-papers are an integral part of the </w:t>
      </w:r>
      <w:r>
        <w:t>r</w:t>
      </w:r>
      <w:r w:rsidRPr="00873819">
        <w:t xml:space="preserve">eport.  This specific notation puts the opposing side on notice that the work papers and analyses therein are also a significant part of the </w:t>
      </w:r>
      <w:r>
        <w:t>e</w:t>
      </w:r>
      <w:r w:rsidRPr="00873819">
        <w:t>xpert’s opinions and conclusions.</w:t>
      </w:r>
      <w:r>
        <w:rPr>
          <w:szCs w:val="24"/>
        </w:rPr>
        <w:t xml:space="preserve"> </w:t>
      </w:r>
    </w:p>
    <w:p w14:paraId="17151A40" w14:textId="77777777" w:rsidR="0001611D" w:rsidRDefault="0001611D" w:rsidP="00570963">
      <w:pPr>
        <w:pStyle w:val="EndnoteText"/>
      </w:pPr>
    </w:p>
  </w:endnote>
  <w:endnote w:id="32">
    <w:p w14:paraId="1F9CC665" w14:textId="77777777" w:rsidR="0001611D" w:rsidRPr="00873819" w:rsidRDefault="0001611D" w:rsidP="00570963">
      <w:pPr>
        <w:autoSpaceDE w:val="0"/>
        <w:autoSpaceDN w:val="0"/>
        <w:adjustRightInd w:val="0"/>
        <w:spacing w:after="0" w:line="240" w:lineRule="auto"/>
        <w:rPr>
          <w:rFonts w:ascii="Times New Roman" w:hAnsi="Times New Roman"/>
          <w:b/>
          <w:bCs/>
          <w:sz w:val="20"/>
          <w:szCs w:val="20"/>
        </w:rPr>
      </w:pPr>
      <w:r w:rsidRPr="003E3E44">
        <w:rPr>
          <w:rStyle w:val="EndnoteReference"/>
          <w:szCs w:val="24"/>
        </w:rPr>
        <w:endnoteRef/>
      </w:r>
      <w:r w:rsidRPr="003E3E44">
        <w:rPr>
          <w:szCs w:val="24"/>
        </w:rPr>
        <w:t xml:space="preserve"> </w:t>
      </w:r>
      <w:r w:rsidRPr="00220156">
        <w:rPr>
          <w:rFonts w:ascii="Times New Roman" w:hAnsi="Times New Roman"/>
          <w:smallCaps/>
          <w:sz w:val="20"/>
          <w:szCs w:val="20"/>
        </w:rPr>
        <w:t xml:space="preserve">Fed. R. Evid. </w:t>
      </w:r>
      <w:r w:rsidRPr="00220156">
        <w:rPr>
          <w:rFonts w:ascii="Times New Roman" w:hAnsi="Times New Roman"/>
          <w:bCs/>
          <w:sz w:val="20"/>
          <w:szCs w:val="20"/>
        </w:rPr>
        <w:t>702.</w:t>
      </w:r>
      <w:r w:rsidRPr="00873819">
        <w:rPr>
          <w:rFonts w:ascii="Times New Roman" w:hAnsi="Times New Roman"/>
          <w:bCs/>
          <w:i/>
          <w:sz w:val="20"/>
          <w:szCs w:val="20"/>
        </w:rPr>
        <w:t xml:space="preserve"> </w:t>
      </w:r>
      <w:r w:rsidRPr="00220156">
        <w:rPr>
          <w:rFonts w:ascii="Times New Roman" w:hAnsi="Times New Roman"/>
          <w:bCs/>
          <w:sz w:val="20"/>
          <w:szCs w:val="20"/>
        </w:rPr>
        <w:t>Testimony by Experts</w:t>
      </w:r>
      <w:r>
        <w:rPr>
          <w:rFonts w:ascii="Times New Roman" w:hAnsi="Times New Roman"/>
          <w:bCs/>
          <w:sz w:val="20"/>
          <w:szCs w:val="20"/>
        </w:rPr>
        <w:t>:</w:t>
      </w:r>
    </w:p>
    <w:p w14:paraId="5C73CC8F" w14:textId="77777777" w:rsidR="0001611D" w:rsidRPr="008173E6" w:rsidRDefault="0001611D" w:rsidP="00570963">
      <w:pPr>
        <w:autoSpaceDE w:val="0"/>
        <w:autoSpaceDN w:val="0"/>
        <w:adjustRightInd w:val="0"/>
        <w:spacing w:after="0" w:line="240" w:lineRule="auto"/>
        <w:rPr>
          <w:rFonts w:ascii="Times New Roman" w:hAnsi="Times New Roman"/>
        </w:rPr>
      </w:pPr>
      <w:r w:rsidRPr="00260A72">
        <w:rPr>
          <w:rFonts w:ascii="Times New Roman" w:hAnsi="Times New Roman"/>
          <w:sz w:val="20"/>
        </w:rPr>
        <w:t xml:space="preserve">If scientific, technical, or other specialized knowledge will assist the trier of fact to understand the evidence or to determine a fact in issue, a witness qualified as an </w:t>
      </w:r>
      <w:r>
        <w:rPr>
          <w:rFonts w:ascii="Times New Roman" w:hAnsi="Times New Roman"/>
          <w:sz w:val="20"/>
        </w:rPr>
        <w:t>e</w:t>
      </w:r>
      <w:r w:rsidRPr="00260A72">
        <w:rPr>
          <w:rFonts w:ascii="Times New Roman" w:hAnsi="Times New Roman"/>
          <w:sz w:val="20"/>
        </w:rPr>
        <w:t>xpert by knowledge, skill, experience, training, or education, may testify thereto in the form of an opinion or otherwise, if (1) the testimony is based upon sufficient facts or data, (2) the testimony is the product of reliable principles and methods, and (3) the witness has applied the principles and methods reliably to the facts of the case. (As amended April 17, 2000, effective December 1, 2000.)</w:t>
      </w:r>
    </w:p>
  </w:endnote>
  <w:endnote w:id="33">
    <w:p w14:paraId="617B68CF" w14:textId="77777777" w:rsidR="0001611D" w:rsidRDefault="0001611D">
      <w:pPr>
        <w:pStyle w:val="EndnoteText"/>
      </w:pPr>
    </w:p>
    <w:p w14:paraId="5670A564" w14:textId="77777777" w:rsidR="0001611D" w:rsidRDefault="0001611D">
      <w:pPr>
        <w:pStyle w:val="EndnoteText"/>
      </w:pPr>
      <w:r w:rsidRPr="00CD32E3">
        <w:rPr>
          <w:rStyle w:val="EndnoteReference"/>
        </w:rPr>
        <w:endnoteRef/>
      </w:r>
      <w:r w:rsidRPr="00CD32E3">
        <w:t xml:space="preserve">  Boccacini, Marcus T., M.A. </w:t>
      </w:r>
      <w:r w:rsidRPr="00CD32E3">
        <w:rPr>
          <w:u w:val="single"/>
        </w:rPr>
        <w:t>What Do We Really Know about Witness Preparation?</w:t>
      </w:r>
      <w:r w:rsidRPr="00CD32E3">
        <w:t xml:space="preserve">, </w:t>
      </w:r>
      <w:r w:rsidRPr="00CD32E3">
        <w:rPr>
          <w:i/>
        </w:rPr>
        <w:t>Behavioral Sciences and the Law</w:t>
      </w:r>
      <w:r w:rsidRPr="00CD32E3">
        <w:t>, Behav. Sci. Law 20: 161-189 (2002).</w:t>
      </w:r>
    </w:p>
  </w:endnote>
  <w:endnote w:id="34">
    <w:p w14:paraId="3A85BF27" w14:textId="77777777" w:rsidR="0001611D" w:rsidRDefault="0001611D">
      <w:pPr>
        <w:pStyle w:val="EndnoteText"/>
      </w:pPr>
    </w:p>
    <w:p w14:paraId="3802FC22" w14:textId="77777777" w:rsidR="0001611D" w:rsidRDefault="0001611D">
      <w:pPr>
        <w:pStyle w:val="EndnoteText"/>
      </w:pPr>
      <w:r w:rsidRPr="00CD32E3">
        <w:rPr>
          <w:rStyle w:val="EndnoteReference"/>
        </w:rPr>
        <w:endnoteRef/>
      </w:r>
      <w:r w:rsidRPr="00CD32E3">
        <w:t xml:space="preserve">  </w:t>
      </w:r>
      <w:r w:rsidRPr="00E85BBC">
        <w:rPr>
          <w:i/>
        </w:rPr>
        <w:t>Id</w:t>
      </w:r>
      <w:r w:rsidRPr="004C595A">
        <w:t>.</w:t>
      </w:r>
      <w:r w:rsidRPr="00CD32E3">
        <w:t xml:space="preserve"> </w:t>
      </w:r>
      <w:r>
        <w:t>at 163.</w:t>
      </w:r>
    </w:p>
  </w:endnote>
  <w:endnote w:id="35">
    <w:p w14:paraId="658F6A55" w14:textId="77777777" w:rsidR="0001611D" w:rsidRDefault="0001611D">
      <w:pPr>
        <w:pStyle w:val="EndnoteText"/>
      </w:pPr>
    </w:p>
    <w:p w14:paraId="49EF31BE" w14:textId="77777777" w:rsidR="0001611D" w:rsidRDefault="0001611D">
      <w:pPr>
        <w:pStyle w:val="EndnoteText"/>
      </w:pPr>
      <w:r>
        <w:rPr>
          <w:rStyle w:val="EndnoteReference"/>
        </w:rPr>
        <w:endnoteRef/>
      </w:r>
      <w:r>
        <w:t xml:space="preserve">  </w:t>
      </w:r>
      <w:r w:rsidRPr="00E85BBC">
        <w:rPr>
          <w:i/>
        </w:rPr>
        <w:t>Id</w:t>
      </w:r>
      <w:r w:rsidRPr="004C595A">
        <w:t>.</w:t>
      </w:r>
      <w:r>
        <w:t xml:space="preserve"> at 164.</w:t>
      </w:r>
    </w:p>
  </w:endnote>
  <w:endnote w:id="36">
    <w:p w14:paraId="78543151" w14:textId="77777777" w:rsidR="0001611D" w:rsidRDefault="0001611D">
      <w:pPr>
        <w:pStyle w:val="EndnoteText"/>
      </w:pPr>
    </w:p>
    <w:p w14:paraId="50F4F4D3" w14:textId="77777777" w:rsidR="0001611D" w:rsidRPr="004C595A" w:rsidRDefault="0001611D">
      <w:pPr>
        <w:pStyle w:val="EndnoteText"/>
      </w:pPr>
      <w:r>
        <w:rPr>
          <w:rStyle w:val="EndnoteReference"/>
        </w:rPr>
        <w:endnoteRef/>
      </w:r>
      <w:r>
        <w:t xml:space="preserve">  </w:t>
      </w:r>
      <w:r w:rsidRPr="003234A7">
        <w:rPr>
          <w:i/>
        </w:rPr>
        <w:t>Id</w:t>
      </w:r>
      <w:r w:rsidRPr="004C595A">
        <w:t>.</w:t>
      </w:r>
    </w:p>
  </w:endnote>
  <w:endnote w:id="37">
    <w:p w14:paraId="60611AFE" w14:textId="77777777" w:rsidR="0001611D" w:rsidRDefault="0001611D">
      <w:pPr>
        <w:pStyle w:val="EndnoteText"/>
      </w:pPr>
    </w:p>
    <w:p w14:paraId="08556209" w14:textId="77777777" w:rsidR="0001611D" w:rsidRDefault="0001611D">
      <w:pPr>
        <w:pStyle w:val="EndnoteText"/>
      </w:pPr>
      <w:r>
        <w:rPr>
          <w:rStyle w:val="EndnoteReference"/>
        </w:rPr>
        <w:endnoteRef/>
      </w:r>
      <w:r>
        <w:t xml:space="preserve">  </w:t>
      </w:r>
      <w:r w:rsidRPr="007C3A9F">
        <w:rPr>
          <w:i/>
        </w:rPr>
        <w:t>Id.</w:t>
      </w:r>
      <w:r>
        <w:t xml:space="preserve"> at 165 (citations omitted).</w:t>
      </w:r>
    </w:p>
  </w:endnote>
  <w:endnote w:id="38">
    <w:p w14:paraId="4E9EABFD" w14:textId="77777777" w:rsidR="0001611D" w:rsidRDefault="0001611D">
      <w:pPr>
        <w:pStyle w:val="EndnoteText"/>
      </w:pPr>
    </w:p>
    <w:p w14:paraId="3838F602" w14:textId="77777777" w:rsidR="0001611D" w:rsidRDefault="0001611D">
      <w:pPr>
        <w:pStyle w:val="EndnoteText"/>
      </w:pPr>
      <w:r>
        <w:rPr>
          <w:rStyle w:val="EndnoteReference"/>
        </w:rPr>
        <w:endnoteRef/>
      </w:r>
      <w:r>
        <w:t xml:space="preserve">  </w:t>
      </w:r>
      <w:r w:rsidRPr="007C3A9F">
        <w:rPr>
          <w:i/>
        </w:rPr>
        <w:t>Id.</w:t>
      </w:r>
    </w:p>
  </w:endnote>
  <w:endnote w:id="39">
    <w:p w14:paraId="7C42702F" w14:textId="77777777" w:rsidR="0001611D" w:rsidRDefault="0001611D">
      <w:pPr>
        <w:pStyle w:val="EndnoteText"/>
      </w:pPr>
    </w:p>
    <w:p w14:paraId="1BD6A387" w14:textId="77777777" w:rsidR="0001611D" w:rsidRDefault="0001611D">
      <w:pPr>
        <w:pStyle w:val="EndnoteText"/>
      </w:pPr>
      <w:r>
        <w:rPr>
          <w:rStyle w:val="EndnoteReference"/>
        </w:rPr>
        <w:endnoteRef/>
      </w:r>
      <w:r>
        <w:t xml:space="preserve">  </w:t>
      </w:r>
      <w:r w:rsidRPr="00040011">
        <w:rPr>
          <w:i/>
        </w:rPr>
        <w:t>Id.</w:t>
      </w:r>
      <w:r>
        <w:t xml:space="preserve"> at 166.</w:t>
      </w:r>
    </w:p>
    <w:p w14:paraId="144C2D9D" w14:textId="77777777" w:rsidR="00D51F78" w:rsidRDefault="00D51F78">
      <w:pPr>
        <w:pStyle w:val="EndnoteText"/>
      </w:pPr>
    </w:p>
  </w:endnote>
  <w:endnote w:id="40">
    <w:p w14:paraId="497EA305" w14:textId="77777777" w:rsidR="0001611D" w:rsidRDefault="0001611D" w:rsidP="0001611D">
      <w:pPr>
        <w:pStyle w:val="EndnoteText"/>
        <w:rPr>
          <w:color w:val="000000"/>
        </w:rPr>
      </w:pPr>
      <w:r>
        <w:rPr>
          <w:rStyle w:val="EndnoteReference"/>
        </w:rPr>
        <w:endnoteRef/>
      </w:r>
      <w:r>
        <w:t xml:space="preserve"> </w:t>
      </w:r>
      <w:r w:rsidRPr="008B54D9">
        <w:rPr>
          <w:color w:val="000000"/>
        </w:rPr>
        <w:t>509 U.S. 579 (1993)</w:t>
      </w:r>
    </w:p>
    <w:p w14:paraId="1A40DF7E" w14:textId="77777777" w:rsidR="0001611D" w:rsidRDefault="0001611D" w:rsidP="0001611D">
      <w:pPr>
        <w:pStyle w:val="EndnoteText"/>
      </w:pPr>
    </w:p>
  </w:endnote>
  <w:endnote w:id="41">
    <w:p w14:paraId="45CAB519" w14:textId="77777777" w:rsidR="0001611D" w:rsidRDefault="0001611D" w:rsidP="0001611D">
      <w:pPr>
        <w:pStyle w:val="EndnoteText"/>
      </w:pPr>
      <w:r>
        <w:rPr>
          <w:rStyle w:val="EndnoteReference"/>
        </w:rPr>
        <w:endnoteRef/>
      </w:r>
      <w:r>
        <w:t xml:space="preserve"> </w:t>
      </w:r>
      <w:r w:rsidRPr="008B54D9">
        <w:rPr>
          <w:color w:val="000000"/>
        </w:rPr>
        <w:t>526 U.S. 137</w:t>
      </w:r>
      <w:r w:rsidRPr="008B54D9">
        <w:rPr>
          <w:color w:val="004B91"/>
        </w:rPr>
        <w:t xml:space="preserve"> </w:t>
      </w:r>
      <w:r w:rsidRPr="008B54D9">
        <w:rPr>
          <w:color w:val="000000"/>
        </w:rPr>
        <w:t>(1999)</w:t>
      </w:r>
    </w:p>
  </w:endnote>
  <w:endnote w:id="42">
    <w:p w14:paraId="0C924F23" w14:textId="77777777" w:rsidR="0001611D" w:rsidRDefault="0001611D" w:rsidP="0082023F">
      <w:pPr>
        <w:pStyle w:val="EndnoteText"/>
      </w:pPr>
    </w:p>
    <w:p w14:paraId="63F29707" w14:textId="77777777" w:rsidR="0001611D" w:rsidRDefault="0001611D" w:rsidP="0082023F">
      <w:pPr>
        <w:pStyle w:val="EndnoteText"/>
      </w:pPr>
      <w:r w:rsidRPr="00CD32E3">
        <w:rPr>
          <w:rStyle w:val="EndnoteReference"/>
        </w:rPr>
        <w:endnoteRef/>
      </w:r>
      <w:r w:rsidRPr="00CD32E3">
        <w:t xml:space="preserve"> </w:t>
      </w:r>
      <w:r w:rsidRPr="0001611D">
        <w:rPr>
          <w:i/>
        </w:rPr>
        <w:t>Daubert</w:t>
      </w:r>
      <w:r>
        <w:t xml:space="preserve">, </w:t>
      </w:r>
      <w:r w:rsidRPr="00CD32E3">
        <w:t xml:space="preserve">509 U.S. </w:t>
      </w:r>
      <w:r>
        <w:t xml:space="preserve">at </w:t>
      </w:r>
      <w:r w:rsidRPr="00CD32E3">
        <w:t xml:space="preserve">589; </w:t>
      </w:r>
      <w:r w:rsidRPr="00326A6C">
        <w:rPr>
          <w:i/>
        </w:rPr>
        <w:t>see</w:t>
      </w:r>
      <w:r w:rsidRPr="0001611D">
        <w:rPr>
          <w:i/>
        </w:rPr>
        <w:t xml:space="preserve"> Kumho</w:t>
      </w:r>
      <w:r>
        <w:t>,</w:t>
      </w:r>
      <w:r w:rsidRPr="00CD32E3">
        <w:t xml:space="preserve"> </w:t>
      </w:r>
      <w:r>
        <w:t xml:space="preserve">526 U.S. at 147. </w:t>
      </w:r>
    </w:p>
  </w:endnote>
  <w:endnote w:id="43">
    <w:p w14:paraId="6C98D2EA" w14:textId="77777777" w:rsidR="0001611D" w:rsidRPr="00AE3A1F" w:rsidRDefault="0001611D" w:rsidP="0082023F">
      <w:pPr>
        <w:pStyle w:val="EndnoteText"/>
      </w:pPr>
    </w:p>
    <w:p w14:paraId="3DE04003" w14:textId="77777777" w:rsidR="0001611D" w:rsidRDefault="0001611D" w:rsidP="0082023F">
      <w:pPr>
        <w:pStyle w:val="EndnoteText"/>
      </w:pPr>
      <w:r w:rsidRPr="00AE3A1F">
        <w:rPr>
          <w:rStyle w:val="EndnoteReference"/>
        </w:rPr>
        <w:endnoteRef/>
      </w:r>
      <w:r w:rsidRPr="00AE3A1F">
        <w:t xml:space="preserve"> </w:t>
      </w:r>
      <w:r w:rsidRPr="00220156">
        <w:rPr>
          <w:smallCaps/>
        </w:rPr>
        <w:t>Fed. R. Evid</w:t>
      </w:r>
      <w:r w:rsidRPr="00AE3A1F">
        <w:t xml:space="preserve">. 702 </w:t>
      </w:r>
    </w:p>
  </w:endnote>
  <w:endnote w:id="44">
    <w:p w14:paraId="5F04873C" w14:textId="77777777" w:rsidR="0001611D" w:rsidRPr="00AE3A1F" w:rsidRDefault="0001611D" w:rsidP="0082023F">
      <w:pPr>
        <w:pStyle w:val="EndnoteText"/>
      </w:pPr>
    </w:p>
    <w:p w14:paraId="4BC4E1F6" w14:textId="77777777" w:rsidR="0001611D" w:rsidRDefault="0001611D" w:rsidP="0082023F">
      <w:pPr>
        <w:pStyle w:val="EndnoteText"/>
      </w:pPr>
      <w:r w:rsidRPr="00AE3A1F">
        <w:rPr>
          <w:rStyle w:val="EndnoteReference"/>
        </w:rPr>
        <w:endnoteRef/>
      </w:r>
      <w:r w:rsidRPr="00AE3A1F">
        <w:t xml:space="preserve"> </w:t>
      </w:r>
      <w:r w:rsidRPr="00AE3A1F">
        <w:rPr>
          <w:i/>
        </w:rPr>
        <w:t>See</w:t>
      </w:r>
      <w:r w:rsidRPr="00AE3A1F">
        <w:t xml:space="preserve"> </w:t>
      </w:r>
      <w:r w:rsidRPr="00AE3A1F">
        <w:rPr>
          <w:i/>
        </w:rPr>
        <w:t>Kumho</w:t>
      </w:r>
      <w:r>
        <w:rPr>
          <w:i/>
        </w:rPr>
        <w:t xml:space="preserve"> </w:t>
      </w:r>
      <w:r w:rsidRPr="00AE3A1F">
        <w:rPr>
          <w:i/>
        </w:rPr>
        <w:t>Tire Co.</w:t>
      </w:r>
      <w:r w:rsidRPr="00AE3A1F">
        <w:t xml:space="preserve">, </w:t>
      </w:r>
      <w:r>
        <w:t>526 U.S. at 140.</w:t>
      </w:r>
      <w:r w:rsidRPr="00AE3A1F">
        <w:t xml:space="preserve"> </w:t>
      </w:r>
    </w:p>
  </w:endnote>
  <w:endnote w:id="45">
    <w:p w14:paraId="5B1D7A0D" w14:textId="77777777" w:rsidR="0001611D" w:rsidRPr="00AE3A1F" w:rsidRDefault="0001611D" w:rsidP="0082023F">
      <w:pPr>
        <w:pStyle w:val="EndnoteText"/>
      </w:pPr>
    </w:p>
    <w:p w14:paraId="14E01CD7" w14:textId="77777777" w:rsidR="0001611D" w:rsidRDefault="0001611D" w:rsidP="0082023F">
      <w:pPr>
        <w:pStyle w:val="EndnoteText"/>
      </w:pPr>
      <w:r w:rsidRPr="00AE3A1F">
        <w:rPr>
          <w:rStyle w:val="EndnoteReference"/>
        </w:rPr>
        <w:endnoteRef/>
      </w:r>
      <w:r w:rsidRPr="00AE3A1F">
        <w:t xml:space="preserve"> </w:t>
      </w:r>
      <w:r w:rsidRPr="00AE3A1F">
        <w:rPr>
          <w:i/>
        </w:rPr>
        <w:t>See</w:t>
      </w:r>
      <w:r w:rsidRPr="00AE3A1F">
        <w:t xml:space="preserve"> </w:t>
      </w:r>
      <w:r w:rsidRPr="00B87059">
        <w:t>In re Unisys</w:t>
      </w:r>
      <w:hyperlink w:history="1"/>
      <w:r w:rsidRPr="00B87059">
        <w:t xml:space="preserve"> Sav. Plan Litig</w:t>
      </w:r>
      <w:r w:rsidRPr="00AE3A1F">
        <w:rPr>
          <w:i/>
        </w:rPr>
        <w:t>.</w:t>
      </w:r>
      <w:r w:rsidRPr="00AE3A1F">
        <w:t xml:space="preserve">, 173 F.3d 145, 155 (3d Cir. 1999), </w:t>
      </w:r>
      <w:r w:rsidRPr="00AE3A1F">
        <w:rPr>
          <w:i/>
        </w:rPr>
        <w:t>cert. denied</w:t>
      </w:r>
      <w:r w:rsidRPr="00AE3A1F">
        <w:t xml:space="preserve">. </w:t>
      </w:r>
    </w:p>
  </w:endnote>
  <w:endnote w:id="46">
    <w:p w14:paraId="74BF2EF5" w14:textId="77777777" w:rsidR="0001611D" w:rsidRPr="00AE3A1F" w:rsidRDefault="0001611D" w:rsidP="0082023F">
      <w:pPr>
        <w:pStyle w:val="EndnoteText"/>
      </w:pPr>
    </w:p>
    <w:p w14:paraId="65795873" w14:textId="77777777" w:rsidR="0001611D" w:rsidRDefault="0001611D" w:rsidP="0082023F">
      <w:pPr>
        <w:pStyle w:val="EndnoteText"/>
      </w:pPr>
      <w:r w:rsidRPr="00AE3A1F">
        <w:rPr>
          <w:rStyle w:val="EndnoteReference"/>
        </w:rPr>
        <w:endnoteRef/>
      </w:r>
      <w:r w:rsidRPr="00AE3A1F">
        <w:t xml:space="preserve"> </w:t>
      </w:r>
      <w:r w:rsidRPr="00AE3A1F">
        <w:rPr>
          <w:i/>
        </w:rPr>
        <w:t>See</w:t>
      </w:r>
      <w:r w:rsidRPr="00AE3A1F">
        <w:t xml:space="preserve"> </w:t>
      </w:r>
      <w:r w:rsidRPr="00B87059">
        <w:t>Hines v. Consol. Rail Corp.,</w:t>
      </w:r>
      <w:r w:rsidRPr="00AE3A1F">
        <w:t xml:space="preserve"> 926 F.3d 262, 272 (3d. Cir. 1991). </w:t>
      </w:r>
    </w:p>
  </w:endnote>
  <w:endnote w:id="47">
    <w:p w14:paraId="7B431FE5" w14:textId="77777777" w:rsidR="0001611D" w:rsidRPr="00AE3A1F" w:rsidRDefault="0001611D" w:rsidP="0082023F">
      <w:pPr>
        <w:pStyle w:val="EndnoteText"/>
      </w:pPr>
    </w:p>
    <w:p w14:paraId="592B9883" w14:textId="77777777" w:rsidR="0001611D" w:rsidRDefault="0001611D" w:rsidP="0082023F">
      <w:pPr>
        <w:pStyle w:val="EndnoteText"/>
      </w:pPr>
      <w:r w:rsidRPr="00AE3A1F">
        <w:rPr>
          <w:rStyle w:val="EndnoteReference"/>
        </w:rPr>
        <w:endnoteRef/>
      </w:r>
      <w:r w:rsidRPr="00AE3A1F">
        <w:t xml:space="preserve"> </w:t>
      </w:r>
      <w:r w:rsidRPr="00671975">
        <w:rPr>
          <w:i/>
        </w:rPr>
        <w:t>See</w:t>
      </w:r>
      <w:r w:rsidRPr="00671975">
        <w:t xml:space="preserve"> </w:t>
      </w:r>
      <w:r w:rsidRPr="00671975">
        <w:rPr>
          <w:i/>
        </w:rPr>
        <w:t>Daubert</w:t>
      </w:r>
      <w:r>
        <w:t xml:space="preserve">, </w:t>
      </w:r>
      <w:r w:rsidRPr="00B87059">
        <w:rPr>
          <w:rStyle w:val="clickable1"/>
          <w:rFonts w:eastAsia="MS ??"/>
          <w:color w:val="auto"/>
          <w:u w:val="none"/>
        </w:rPr>
        <w:t>590 U.S. at 592</w:t>
      </w:r>
      <w:r w:rsidRPr="00AE3A1F">
        <w:t xml:space="preserve">; </w:t>
      </w:r>
      <w:r w:rsidRPr="00AE3A1F">
        <w:rPr>
          <w:i/>
        </w:rPr>
        <w:t xml:space="preserve">In </w:t>
      </w:r>
      <w:r w:rsidRPr="00B87059">
        <w:rPr>
          <w:i/>
        </w:rPr>
        <w:t>re</w:t>
      </w:r>
      <w:r>
        <w:rPr>
          <w:i/>
        </w:rPr>
        <w:t xml:space="preserve"> </w:t>
      </w:r>
      <w:r w:rsidRPr="00B87059">
        <w:rPr>
          <w:i/>
        </w:rPr>
        <w:t>Unisys</w:t>
      </w:r>
      <w:r w:rsidRPr="00AE3A1F">
        <w:rPr>
          <w:i/>
        </w:rPr>
        <w:t xml:space="preserve"> </w:t>
      </w:r>
      <w:r w:rsidRPr="00AE3A1F">
        <w:rPr>
          <w:u w:val="single"/>
        </w:rPr>
        <w:t>.</w:t>
      </w:r>
      <w:r w:rsidRPr="00AE3A1F">
        <w:t xml:space="preserve">, </w:t>
      </w:r>
      <w:r w:rsidRPr="00B87059">
        <w:rPr>
          <w:rStyle w:val="clickable1"/>
          <w:rFonts w:eastAsia="MS ??"/>
          <w:color w:val="auto"/>
          <w:u w:val="none"/>
        </w:rPr>
        <w:t>173 F.3d at 155</w:t>
      </w:r>
      <w:r>
        <w:rPr>
          <w:rStyle w:val="clickable1"/>
          <w:rFonts w:eastAsia="MS ??"/>
          <w:color w:val="auto"/>
          <w:u w:val="none"/>
        </w:rPr>
        <w:t>.</w:t>
      </w:r>
    </w:p>
  </w:endnote>
  <w:endnote w:id="48">
    <w:p w14:paraId="7886D166" w14:textId="77777777" w:rsidR="0001611D" w:rsidRPr="00AE3A1F" w:rsidRDefault="0001611D" w:rsidP="0082023F">
      <w:pPr>
        <w:pStyle w:val="EndnoteText"/>
      </w:pPr>
    </w:p>
    <w:p w14:paraId="671C20E6" w14:textId="77777777" w:rsidR="0001611D" w:rsidRDefault="0001611D" w:rsidP="0082023F">
      <w:pPr>
        <w:pStyle w:val="EndnoteText"/>
      </w:pPr>
      <w:r w:rsidRPr="00AE3A1F">
        <w:rPr>
          <w:rStyle w:val="EndnoteReference"/>
        </w:rPr>
        <w:endnoteRef/>
      </w:r>
      <w:r>
        <w:rPr>
          <w:i/>
        </w:rPr>
        <w:t>Daubert</w:t>
      </w:r>
      <w:r w:rsidRPr="00AE3A1F">
        <w:rPr>
          <w:i/>
        </w:rPr>
        <w:t>,</w:t>
      </w:r>
      <w:r w:rsidRPr="00AE3A1F">
        <w:t xml:space="preserve"> </w:t>
      </w:r>
      <w:r w:rsidRPr="00B87059">
        <w:rPr>
          <w:rStyle w:val="clickable1"/>
          <w:rFonts w:eastAsia="MS ??"/>
          <w:color w:val="auto"/>
          <w:u w:val="none"/>
        </w:rPr>
        <w:t>590 U.S. at 592-93</w:t>
      </w:r>
      <w:r>
        <w:rPr>
          <w:rStyle w:val="clickable1"/>
          <w:rFonts w:eastAsia="MS ??"/>
          <w:color w:val="auto"/>
          <w:u w:val="none"/>
        </w:rPr>
        <w:t>.</w:t>
      </w:r>
      <w:r w:rsidRPr="00AE3A1F">
        <w:t xml:space="preserve"> </w:t>
      </w:r>
    </w:p>
  </w:endnote>
  <w:endnote w:id="49">
    <w:p w14:paraId="3D2718A8" w14:textId="77777777" w:rsidR="0001611D" w:rsidRPr="00AE3A1F" w:rsidRDefault="0001611D" w:rsidP="0082023F">
      <w:pPr>
        <w:pStyle w:val="EndnoteText"/>
      </w:pPr>
    </w:p>
    <w:p w14:paraId="1FE9BD99" w14:textId="77777777" w:rsidR="0001611D" w:rsidRPr="00B87059" w:rsidRDefault="0001611D" w:rsidP="0082023F">
      <w:pPr>
        <w:pStyle w:val="EndnoteText"/>
        <w:rPr>
          <w:u w:val="single"/>
        </w:rPr>
      </w:pPr>
      <w:r w:rsidRPr="00AE3A1F">
        <w:rPr>
          <w:rStyle w:val="EndnoteReference"/>
        </w:rPr>
        <w:endnoteRef/>
      </w:r>
      <w:r w:rsidRPr="00AE3A1F">
        <w:t xml:space="preserve"> </w:t>
      </w:r>
      <w:r w:rsidRPr="00B87059">
        <w:rPr>
          <w:i/>
        </w:rPr>
        <w:t>See</w:t>
      </w:r>
      <w:r w:rsidRPr="00AE3A1F">
        <w:t xml:space="preserve"> </w:t>
      </w:r>
      <w:r w:rsidRPr="00AE3A1F">
        <w:rPr>
          <w:i/>
        </w:rPr>
        <w:t xml:space="preserve">In re </w:t>
      </w:r>
      <w:hyperlink w:history="1">
        <w:r w:rsidRPr="00AE3A1F">
          <w:rPr>
            <w:rStyle w:val="Hyperlink"/>
            <w:i/>
            <w:color w:val="auto"/>
            <w:u w:val="none"/>
          </w:rPr>
          <w:t>Unisys</w:t>
        </w:r>
      </w:hyperlink>
      <w:r w:rsidRPr="00AE3A1F">
        <w:t xml:space="preserve">, </w:t>
      </w:r>
      <w:r w:rsidRPr="00B87059">
        <w:rPr>
          <w:rStyle w:val="clickable1"/>
          <w:rFonts w:eastAsia="MS ??"/>
          <w:color w:val="auto"/>
          <w:u w:val="none"/>
        </w:rPr>
        <w:t>173 F.3d at 155-56</w:t>
      </w:r>
      <w:r>
        <w:rPr>
          <w:rStyle w:val="clickable1"/>
          <w:rFonts w:eastAsia="MS ??"/>
          <w:color w:val="auto"/>
          <w:u w:val="none"/>
        </w:rPr>
        <w:t>.</w:t>
      </w:r>
      <w:r w:rsidRPr="00AE3A1F">
        <w:t xml:space="preserve"> </w:t>
      </w:r>
    </w:p>
  </w:endnote>
  <w:endnote w:id="50">
    <w:p w14:paraId="651B64E1" w14:textId="77777777" w:rsidR="0001611D" w:rsidRPr="00AE3A1F" w:rsidRDefault="0001611D" w:rsidP="0082023F">
      <w:pPr>
        <w:pStyle w:val="EndnoteText"/>
      </w:pPr>
    </w:p>
    <w:p w14:paraId="66FA04D2" w14:textId="77777777" w:rsidR="0001611D" w:rsidRDefault="0001611D" w:rsidP="0082023F">
      <w:pPr>
        <w:pStyle w:val="EndnoteText"/>
      </w:pPr>
      <w:r w:rsidRPr="00CD32E3">
        <w:rPr>
          <w:rStyle w:val="EndnoteReference"/>
        </w:rPr>
        <w:endnoteRef/>
      </w:r>
      <w:r w:rsidRPr="00CD32E3">
        <w:t xml:space="preserve"> </w:t>
      </w:r>
      <w:r w:rsidRPr="00AE3A1F">
        <w:rPr>
          <w:i/>
        </w:rPr>
        <w:t>Kumho</w:t>
      </w:r>
      <w:r>
        <w:t xml:space="preserve"> </w:t>
      </w:r>
      <w:r w:rsidRPr="00AE3A1F">
        <w:rPr>
          <w:i/>
        </w:rPr>
        <w:t>Tire Co</w:t>
      </w:r>
      <w:r w:rsidRPr="00B87059">
        <w:t>.</w:t>
      </w:r>
      <w:r w:rsidRPr="00AE3A1F">
        <w:t xml:space="preserve">, </w:t>
      </w:r>
      <w:r>
        <w:t xml:space="preserve">526 U.S. at </w:t>
      </w:r>
      <w:r>
        <w:rPr>
          <w:rStyle w:val="clickable1"/>
          <w:rFonts w:eastAsia="MS ??"/>
          <w:color w:val="auto"/>
        </w:rPr>
        <w:t>151</w:t>
      </w:r>
      <w:r w:rsidRPr="00AE3A1F">
        <w:t xml:space="preserve">; </w:t>
      </w:r>
      <w:r w:rsidRPr="00B87059">
        <w:rPr>
          <w:i/>
        </w:rPr>
        <w:t>see also</w:t>
      </w:r>
      <w:r w:rsidRPr="00AE3A1F">
        <w:t xml:space="preserve"> </w:t>
      </w:r>
      <w:r w:rsidRPr="00B87059">
        <w:t xml:space="preserve">Braun v. </w:t>
      </w:r>
      <w:hyperlink w:history="1">
        <w:r w:rsidRPr="00B87059">
          <w:rPr>
            <w:rStyle w:val="Hyperlink"/>
            <w:color w:val="auto"/>
            <w:u w:val="none"/>
          </w:rPr>
          <w:t>Lorillard, Inc</w:t>
        </w:r>
        <w:r>
          <w:t>.</w:t>
        </w:r>
      </w:hyperlink>
      <w:r w:rsidRPr="00AE3A1F">
        <w:t xml:space="preserve">, </w:t>
      </w:r>
      <w:r w:rsidRPr="00B87059">
        <w:rPr>
          <w:rStyle w:val="clickable1"/>
          <w:rFonts w:eastAsia="MS ??"/>
          <w:color w:val="auto"/>
          <w:u w:val="none"/>
        </w:rPr>
        <w:t>84 F.3d 230, 235</w:t>
      </w:r>
      <w:r>
        <w:t xml:space="preserve"> </w:t>
      </w:r>
      <w:r w:rsidRPr="00AE3A1F">
        <w:t>(7th Cir.) (scientists who testify for a fee to propositions not</w:t>
      </w:r>
      <w:r w:rsidRPr="00CD32E3">
        <w:rPr>
          <w:color w:val="000000"/>
        </w:rPr>
        <w:t xml:space="preserve"> arrived at through their rigorous methodology in doing their regular professional work represent the abuses</w:t>
      </w:r>
      <w:r>
        <w:rPr>
          <w:color w:val="000000"/>
        </w:rPr>
        <w:t xml:space="preserve"> </w:t>
      </w:r>
      <w:r w:rsidRPr="00671975">
        <w:rPr>
          <w:i/>
          <w:color w:val="000000"/>
        </w:rPr>
        <w:t>Daubert</w:t>
      </w:r>
      <w:r w:rsidRPr="00CD32E3">
        <w:rPr>
          <w:color w:val="000000"/>
        </w:rPr>
        <w:t xml:space="preserve"> </w:t>
      </w:r>
      <w:r w:rsidRPr="00873819">
        <w:rPr>
          <w:i/>
          <w:color w:val="000000"/>
        </w:rPr>
        <w:t>s</w:t>
      </w:r>
      <w:r w:rsidRPr="00CD32E3">
        <w:rPr>
          <w:color w:val="000000"/>
        </w:rPr>
        <w:t xml:space="preserve">eeks to remedy), </w:t>
      </w:r>
      <w:r w:rsidRPr="00873819">
        <w:rPr>
          <w:i/>
          <w:color w:val="000000"/>
        </w:rPr>
        <w:t>cert. denied</w:t>
      </w:r>
      <w:r w:rsidRPr="00AE3A1F">
        <w:t xml:space="preserve">, </w:t>
      </w:r>
      <w:r w:rsidRPr="00B87059">
        <w:rPr>
          <w:rStyle w:val="clickable1"/>
          <w:rFonts w:eastAsia="MS ??"/>
          <w:color w:val="auto"/>
          <w:u w:val="none"/>
        </w:rPr>
        <w:t>519 U.S. 992</w:t>
      </w:r>
      <w:r>
        <w:t xml:space="preserve"> </w:t>
      </w:r>
      <w:r w:rsidRPr="00CD32E3">
        <w:rPr>
          <w:color w:val="000000"/>
        </w:rPr>
        <w:t xml:space="preserve">(1996); </w:t>
      </w:r>
      <w:r w:rsidRPr="00B87059">
        <w:rPr>
          <w:color w:val="000000"/>
        </w:rPr>
        <w:t>Claar v. Burlington N. R.R</w:t>
      </w:r>
      <w:r w:rsidRPr="00B87059">
        <w:t>. Co</w:t>
      </w:r>
      <w:r w:rsidRPr="00AE3A1F">
        <w:rPr>
          <w:i/>
        </w:rPr>
        <w:t>.</w:t>
      </w:r>
      <w:r w:rsidRPr="00AE3A1F">
        <w:t xml:space="preserve">, </w:t>
      </w:r>
      <w:r w:rsidRPr="00B87059">
        <w:rPr>
          <w:rStyle w:val="clickable1"/>
          <w:rFonts w:eastAsia="MS ??"/>
          <w:color w:val="auto"/>
          <w:u w:val="none"/>
        </w:rPr>
        <w:t>29 F.3d 499, 503</w:t>
      </w:r>
      <w:r>
        <w:t xml:space="preserve"> </w:t>
      </w:r>
      <w:r w:rsidRPr="00AE3A1F">
        <w:t>(9th Cir. 1994) (“[S]cientists whose conviction about the ultimate conclusion of their research is so firm that they are willing</w:t>
      </w:r>
      <w:r w:rsidRPr="00CD32E3">
        <w:rPr>
          <w:color w:val="000000"/>
        </w:rPr>
        <w:t xml:space="preserve"> to aver under oath that it is correct prior to performing the necessary validating tests could properly be viewed as lacking the objectivity that is the hallmark of the scientific method.”). </w:t>
      </w:r>
    </w:p>
  </w:endnote>
  <w:endnote w:id="51">
    <w:p w14:paraId="2097DA83" w14:textId="77777777" w:rsidR="0001611D" w:rsidRDefault="0001611D" w:rsidP="0082023F">
      <w:pPr>
        <w:pStyle w:val="EndnoteText"/>
      </w:pPr>
    </w:p>
    <w:p w14:paraId="7CA68E7B" w14:textId="77777777" w:rsidR="0001611D" w:rsidRDefault="0001611D" w:rsidP="0082023F">
      <w:pPr>
        <w:pStyle w:val="EndnoteText"/>
      </w:pPr>
      <w:r w:rsidRPr="00CD32E3">
        <w:rPr>
          <w:rStyle w:val="EndnoteReference"/>
        </w:rPr>
        <w:endnoteRef/>
      </w:r>
      <w:r w:rsidRPr="00CD32E3">
        <w:t xml:space="preserve"> </w:t>
      </w:r>
      <w:r w:rsidRPr="00873819">
        <w:rPr>
          <w:i/>
          <w:color w:val="000000"/>
        </w:rPr>
        <w:t xml:space="preserve">See </w:t>
      </w:r>
      <w:r w:rsidRPr="00B87059">
        <w:rPr>
          <w:color w:val="000000"/>
        </w:rPr>
        <w:t>In re Paoli R.R. Yard PCB Litig</w:t>
      </w:r>
      <w:r w:rsidRPr="00CD32E3">
        <w:rPr>
          <w:color w:val="000000"/>
        </w:rPr>
        <w:t xml:space="preserve">, </w:t>
      </w:r>
      <w:r w:rsidRPr="00B87059">
        <w:rPr>
          <w:rStyle w:val="clickable1"/>
          <w:rFonts w:eastAsia="MS ??"/>
          <w:color w:val="auto"/>
          <w:u w:val="none"/>
        </w:rPr>
        <w:t>35 F.3d 717, 742</w:t>
      </w:r>
      <w:r w:rsidRPr="00B87059">
        <w:rPr>
          <w:color w:val="000000"/>
        </w:rPr>
        <w:t xml:space="preserve"> </w:t>
      </w:r>
      <w:r w:rsidRPr="00CD32E3">
        <w:rPr>
          <w:color w:val="000000"/>
        </w:rPr>
        <w:t xml:space="preserve">(3d Cir. 1994), </w:t>
      </w:r>
      <w:r w:rsidRPr="00873819">
        <w:rPr>
          <w:i/>
          <w:color w:val="000000"/>
        </w:rPr>
        <w:t>cert. denied</w:t>
      </w:r>
      <w:r w:rsidRPr="00AE3A1F">
        <w:t xml:space="preserve">, </w:t>
      </w:r>
      <w:r w:rsidRPr="00B87059">
        <w:rPr>
          <w:rStyle w:val="clickable1"/>
          <w:rFonts w:eastAsia="MS ??"/>
          <w:color w:val="auto"/>
          <w:u w:val="none"/>
        </w:rPr>
        <w:t>513 U.S. 1190</w:t>
      </w:r>
      <w:r w:rsidRPr="00CD32E3">
        <w:rPr>
          <w:rStyle w:val="clickable1"/>
          <w:rFonts w:eastAsia="MS ??"/>
        </w:rPr>
        <w:t xml:space="preserve"> </w:t>
      </w:r>
      <w:r w:rsidRPr="00CD32E3">
        <w:rPr>
          <w:color w:val="000000"/>
        </w:rPr>
        <w:t>(1995)</w:t>
      </w:r>
    </w:p>
  </w:endnote>
  <w:endnote w:id="52">
    <w:p w14:paraId="1CB4FC0C" w14:textId="77777777" w:rsidR="0001611D" w:rsidRDefault="0001611D" w:rsidP="0082023F">
      <w:pPr>
        <w:pStyle w:val="EndnoteText"/>
      </w:pPr>
    </w:p>
    <w:p w14:paraId="66361978" w14:textId="77777777" w:rsidR="0001611D" w:rsidRDefault="0001611D" w:rsidP="0082023F">
      <w:pPr>
        <w:pStyle w:val="EndnoteText"/>
      </w:pPr>
      <w:r w:rsidRPr="00CD32E3">
        <w:rPr>
          <w:rStyle w:val="EndnoteReference"/>
        </w:rPr>
        <w:endnoteRef/>
      </w:r>
      <w:r w:rsidRPr="00CD32E3">
        <w:t xml:space="preserve"> </w:t>
      </w:r>
      <w:r w:rsidRPr="009C2E40">
        <w:rPr>
          <w:i/>
          <w:color w:val="000000"/>
        </w:rPr>
        <w:t>Id</w:t>
      </w:r>
      <w:r w:rsidRPr="00AE3A1F">
        <w:rPr>
          <w:i/>
        </w:rPr>
        <w:t>.</w:t>
      </w:r>
      <w:r w:rsidRPr="00B87059">
        <w:t xml:space="preserve"> </w:t>
      </w:r>
      <w:r w:rsidRPr="00AE3A1F">
        <w:t>(quoting</w:t>
      </w:r>
      <w:r>
        <w:t xml:space="preserve"> </w:t>
      </w:r>
      <w:r w:rsidRPr="006F1355">
        <w:rPr>
          <w:i/>
        </w:rPr>
        <w:t>Daubert</w:t>
      </w:r>
      <w:r w:rsidRPr="00AE3A1F">
        <w:rPr>
          <w:i/>
        </w:rPr>
        <w:t>)</w:t>
      </w:r>
      <w:r w:rsidRPr="00AE3A1F">
        <w:t xml:space="preserve">. </w:t>
      </w:r>
    </w:p>
  </w:endnote>
  <w:endnote w:id="53">
    <w:p w14:paraId="447C0AE0" w14:textId="77777777" w:rsidR="0001611D" w:rsidRPr="00AE3A1F" w:rsidRDefault="0001611D" w:rsidP="0082023F">
      <w:pPr>
        <w:pStyle w:val="EndnoteText"/>
      </w:pPr>
    </w:p>
    <w:p w14:paraId="65BA1DFF" w14:textId="77777777" w:rsidR="0001611D" w:rsidRDefault="0001611D" w:rsidP="0082023F">
      <w:pPr>
        <w:pStyle w:val="EndnoteText"/>
      </w:pPr>
      <w:r w:rsidRPr="00AE3A1F">
        <w:rPr>
          <w:rStyle w:val="EndnoteReference"/>
        </w:rPr>
        <w:endnoteRef/>
      </w:r>
      <w:r>
        <w:t xml:space="preserve"> </w:t>
      </w:r>
      <w:r w:rsidRPr="006F1355">
        <w:rPr>
          <w:i/>
        </w:rPr>
        <w:t>Daubert</w:t>
      </w:r>
      <w:r w:rsidRPr="00AE3A1F">
        <w:t xml:space="preserve">, </w:t>
      </w:r>
      <w:r w:rsidRPr="00B87059">
        <w:rPr>
          <w:rStyle w:val="clickable1"/>
          <w:rFonts w:eastAsia="MS ??"/>
          <w:color w:val="auto"/>
          <w:u w:val="none"/>
        </w:rPr>
        <w:t>590 U.S. at 593</w:t>
      </w:r>
      <w:r w:rsidRPr="00AE3A1F">
        <w:t xml:space="preserve"> (citation omitted). </w:t>
      </w:r>
    </w:p>
    <w:p w14:paraId="301DABAF" w14:textId="77777777" w:rsidR="00D51F78" w:rsidRDefault="00D51F78" w:rsidP="0082023F">
      <w:pPr>
        <w:pStyle w:val="EndnoteText"/>
      </w:pPr>
    </w:p>
  </w:endnote>
  <w:endnote w:id="54">
    <w:p w14:paraId="7D502F90" w14:textId="77777777" w:rsidR="00C108BA" w:rsidRPr="00AF0812" w:rsidRDefault="00C108BA" w:rsidP="00C108BA">
      <w:pPr>
        <w:pStyle w:val="EndnoteText"/>
        <w:rPr>
          <w:u w:val="single"/>
        </w:rPr>
      </w:pPr>
      <w:r>
        <w:rPr>
          <w:rStyle w:val="EndnoteReference"/>
        </w:rPr>
        <w:endnoteRef/>
      </w:r>
      <w:r>
        <w:t xml:space="preserve"> </w:t>
      </w:r>
      <w:r>
        <w:rPr>
          <w:i/>
        </w:rPr>
        <w:t>See</w:t>
      </w:r>
      <w:r>
        <w:rPr>
          <w:i/>
          <w:u w:val="single"/>
        </w:rPr>
        <w:t>, e.g.</w:t>
      </w:r>
      <w:r>
        <w:rPr>
          <w:u w:val="single"/>
        </w:rPr>
        <w:t xml:space="preserve">, </w:t>
      </w:r>
      <w:r w:rsidRPr="008B54D9">
        <w:rPr>
          <w:i/>
          <w:color w:val="000000"/>
        </w:rPr>
        <w:t>United States v. Downing</w:t>
      </w:r>
      <w:r w:rsidRPr="008B54D9">
        <w:rPr>
          <w:color w:val="000000"/>
        </w:rPr>
        <w:t>, 753 F.2d 1124 (3d Cir. 1985)</w:t>
      </w:r>
      <w:r>
        <w:rPr>
          <w:color w:val="000000"/>
        </w:rPr>
        <w:t>.</w:t>
      </w:r>
    </w:p>
  </w:endnote>
  <w:endnote w:id="55">
    <w:p w14:paraId="083DA319" w14:textId="77777777" w:rsidR="0001611D" w:rsidRPr="00AE3A1F" w:rsidRDefault="0001611D" w:rsidP="0082023F">
      <w:pPr>
        <w:pStyle w:val="EndnoteText"/>
      </w:pPr>
    </w:p>
    <w:p w14:paraId="3FA6AC41" w14:textId="77777777" w:rsidR="0001611D" w:rsidRDefault="0001611D" w:rsidP="0082023F">
      <w:pPr>
        <w:pStyle w:val="EndnoteText"/>
      </w:pPr>
      <w:r w:rsidRPr="00AE3A1F">
        <w:rPr>
          <w:rStyle w:val="EndnoteReference"/>
        </w:rPr>
        <w:endnoteRef/>
      </w:r>
      <w:r w:rsidRPr="00AE3A1F">
        <w:t xml:space="preserve"> </w:t>
      </w:r>
      <w:r w:rsidRPr="00AE3A1F">
        <w:rPr>
          <w:i/>
        </w:rPr>
        <w:t>Paoli</w:t>
      </w:r>
      <w:r w:rsidRPr="00AE3A1F">
        <w:t xml:space="preserve">, </w:t>
      </w:r>
      <w:r w:rsidRPr="00B87059">
        <w:rPr>
          <w:rStyle w:val="clickable1"/>
          <w:rFonts w:eastAsia="MS ??"/>
          <w:color w:val="auto"/>
          <w:u w:val="none"/>
        </w:rPr>
        <w:t>35 F.3d at 742 n.8</w:t>
      </w:r>
      <w:r>
        <w:t>;</w:t>
      </w:r>
      <w:r w:rsidRPr="00AE3A1F">
        <w:t xml:space="preserve"> </w:t>
      </w:r>
      <w:r w:rsidRPr="00B87059">
        <w:rPr>
          <w:i/>
        </w:rPr>
        <w:t>see</w:t>
      </w:r>
      <w:r w:rsidRPr="00AE3A1F">
        <w:t xml:space="preserve"> </w:t>
      </w:r>
      <w:r>
        <w:t xml:space="preserve">United States v. </w:t>
      </w:r>
      <w:r w:rsidRPr="00B87059">
        <w:t>Downing,</w:t>
      </w:r>
      <w:r w:rsidRPr="00AE3A1F">
        <w:t xml:space="preserve"> </w:t>
      </w:r>
      <w:r w:rsidRPr="00B87059">
        <w:rPr>
          <w:rStyle w:val="clickable1"/>
          <w:rFonts w:eastAsia="MS ??"/>
          <w:color w:val="auto"/>
          <w:u w:val="none"/>
        </w:rPr>
        <w:t>753 F.2d</w:t>
      </w:r>
      <w:r>
        <w:rPr>
          <w:rStyle w:val="clickable1"/>
          <w:rFonts w:eastAsia="MS ??"/>
          <w:color w:val="auto"/>
          <w:u w:val="none"/>
        </w:rPr>
        <w:t xml:space="preserve"> 1124,</w:t>
      </w:r>
      <w:r w:rsidRPr="00B87059">
        <w:rPr>
          <w:rStyle w:val="clickable1"/>
          <w:rFonts w:eastAsia="MS ??"/>
          <w:color w:val="auto"/>
          <w:u w:val="none"/>
        </w:rPr>
        <w:t xml:space="preserve"> 1238-39</w:t>
      </w:r>
      <w:r w:rsidRPr="00AE3A1F">
        <w:t xml:space="preserve">; </w:t>
      </w:r>
      <w:r w:rsidRPr="00D86179">
        <w:t>Rutigliano</w:t>
      </w:r>
      <w:r>
        <w:t xml:space="preserve"> v. Valley Business Forms</w:t>
      </w:r>
      <w:r w:rsidRPr="00AE3A1F">
        <w:rPr>
          <w:i/>
        </w:rPr>
        <w:t>,</w:t>
      </w:r>
      <w:r w:rsidRPr="00AE3A1F">
        <w:t xml:space="preserve"> </w:t>
      </w:r>
      <w:r w:rsidRPr="00D86179">
        <w:rPr>
          <w:rStyle w:val="clickable1"/>
          <w:rFonts w:eastAsia="MS ??"/>
          <w:color w:val="auto"/>
          <w:u w:val="none"/>
        </w:rPr>
        <w:t>929 F. Supp.</w:t>
      </w:r>
      <w:r>
        <w:rPr>
          <w:rStyle w:val="clickable1"/>
          <w:rFonts w:eastAsia="MS ??"/>
          <w:color w:val="auto"/>
          <w:u w:val="none"/>
        </w:rPr>
        <w:t xml:space="preserve"> 779,</w:t>
      </w:r>
      <w:r w:rsidRPr="00D86179">
        <w:rPr>
          <w:rStyle w:val="clickable1"/>
          <w:rFonts w:eastAsia="MS ??"/>
          <w:color w:val="auto"/>
          <w:u w:val="none"/>
        </w:rPr>
        <w:t xml:space="preserve"> 784</w:t>
      </w:r>
      <w:r w:rsidRPr="00AE3A1F">
        <w:t>.</w:t>
      </w:r>
    </w:p>
  </w:endnote>
  <w:endnote w:id="56">
    <w:p w14:paraId="782B1FF6" w14:textId="77777777" w:rsidR="0001611D" w:rsidRPr="00AE3A1F" w:rsidRDefault="0001611D" w:rsidP="0082023F">
      <w:pPr>
        <w:pStyle w:val="EndnoteText"/>
      </w:pPr>
    </w:p>
    <w:p w14:paraId="29762537" w14:textId="77777777" w:rsidR="0001611D" w:rsidRDefault="0001611D" w:rsidP="0082023F">
      <w:pPr>
        <w:pStyle w:val="EndnoteText"/>
      </w:pPr>
      <w:r w:rsidRPr="00AE3A1F">
        <w:rPr>
          <w:rStyle w:val="EndnoteReference"/>
        </w:rPr>
        <w:endnoteRef/>
      </w:r>
      <w:r w:rsidRPr="00AE3A1F">
        <w:t xml:space="preserve"> </w:t>
      </w:r>
      <w:r w:rsidRPr="00D86179">
        <w:t>See</w:t>
      </w:r>
      <w:r w:rsidRPr="00AE3A1F">
        <w:t xml:space="preserve"> </w:t>
      </w:r>
      <w:r w:rsidRPr="00AE3A1F">
        <w:rPr>
          <w:i/>
        </w:rPr>
        <w:t>Kumho</w:t>
      </w:r>
      <w:r>
        <w:t xml:space="preserve"> </w:t>
      </w:r>
      <w:r w:rsidRPr="00AE3A1F">
        <w:rPr>
          <w:i/>
        </w:rPr>
        <w:t>Tire Co</w:t>
      </w:r>
      <w:r>
        <w:t>.</w:t>
      </w:r>
      <w:r w:rsidRPr="00AE3A1F">
        <w:t xml:space="preserve">, </w:t>
      </w:r>
      <w:r w:rsidRPr="00D86179">
        <w:rPr>
          <w:rStyle w:val="clickable1"/>
          <w:rFonts w:eastAsia="MS ??"/>
          <w:color w:val="auto"/>
          <w:u w:val="none"/>
        </w:rPr>
        <w:t>526 U.S. at 149.</w:t>
      </w:r>
      <w:r w:rsidRPr="00AE3A1F">
        <w:t xml:space="preserve"> </w:t>
      </w:r>
    </w:p>
  </w:endnote>
  <w:endnote w:id="57">
    <w:p w14:paraId="347E8AC5" w14:textId="77777777" w:rsidR="0001611D" w:rsidRPr="00AE3A1F" w:rsidRDefault="0001611D" w:rsidP="0082023F">
      <w:pPr>
        <w:pStyle w:val="EndnoteText"/>
      </w:pPr>
    </w:p>
    <w:p w14:paraId="759E6E98" w14:textId="77777777" w:rsidR="0001611D" w:rsidRDefault="0001611D" w:rsidP="0082023F">
      <w:pPr>
        <w:pStyle w:val="EndnoteText"/>
      </w:pPr>
      <w:r w:rsidRPr="00AE3A1F">
        <w:rPr>
          <w:rStyle w:val="EndnoteReference"/>
        </w:rPr>
        <w:endnoteRef/>
      </w:r>
      <w:r w:rsidRPr="00AE3A1F">
        <w:t xml:space="preserve"> </w:t>
      </w:r>
      <w:r w:rsidRPr="00AE3A1F">
        <w:rPr>
          <w:i/>
        </w:rPr>
        <w:t>Paoli</w:t>
      </w:r>
      <w:r w:rsidRPr="00AE3A1F">
        <w:t xml:space="preserve">, </w:t>
      </w:r>
      <w:r w:rsidRPr="00D86179">
        <w:rPr>
          <w:rStyle w:val="clickable1"/>
          <w:rFonts w:eastAsia="MS ??"/>
          <w:color w:val="auto"/>
          <w:u w:val="none"/>
        </w:rPr>
        <w:t>35 F.3d at 744</w:t>
      </w:r>
      <w:r w:rsidRPr="00AE3A1F">
        <w:t xml:space="preserve"> (citation omitted). </w:t>
      </w:r>
    </w:p>
  </w:endnote>
  <w:endnote w:id="58">
    <w:p w14:paraId="5A05C4EA" w14:textId="77777777" w:rsidR="0001611D" w:rsidRPr="00AE3A1F" w:rsidRDefault="0001611D" w:rsidP="0082023F">
      <w:pPr>
        <w:pStyle w:val="EndnoteText"/>
      </w:pPr>
    </w:p>
    <w:p w14:paraId="2A601D0D" w14:textId="77777777" w:rsidR="0001611D" w:rsidRDefault="0001611D" w:rsidP="0082023F">
      <w:pPr>
        <w:pStyle w:val="EndnoteText"/>
      </w:pPr>
      <w:r w:rsidRPr="00AE3A1F">
        <w:rPr>
          <w:rStyle w:val="EndnoteReference"/>
        </w:rPr>
        <w:endnoteRef/>
      </w:r>
      <w:r w:rsidRPr="00AE3A1F">
        <w:t xml:space="preserve"> </w:t>
      </w:r>
      <w:r>
        <w:rPr>
          <w:i/>
        </w:rPr>
        <w:t>Id.</w:t>
      </w:r>
      <w:r>
        <w:t xml:space="preserve"> </w:t>
      </w:r>
      <w:r w:rsidRPr="00D86179">
        <w:rPr>
          <w:rStyle w:val="clickable1"/>
          <w:rFonts w:eastAsia="MS ??"/>
          <w:color w:val="auto"/>
          <w:u w:val="none"/>
        </w:rPr>
        <w:t>at 745</w:t>
      </w:r>
      <w:r>
        <w:t xml:space="preserve"> </w:t>
      </w:r>
      <w:r w:rsidRPr="00AE3A1F">
        <w:t xml:space="preserve">(emphasis added); </w:t>
      </w:r>
      <w:r w:rsidRPr="00D86179">
        <w:rPr>
          <w:i/>
        </w:rPr>
        <w:t>see</w:t>
      </w:r>
      <w:r w:rsidRPr="00AE3A1F">
        <w:t xml:space="preserve"> </w:t>
      </w:r>
      <w:r w:rsidRPr="00AE3A1F">
        <w:rPr>
          <w:i/>
        </w:rPr>
        <w:t>Rutigliano</w:t>
      </w:r>
      <w:r w:rsidRPr="00D86179">
        <w:t>,</w:t>
      </w:r>
      <w:r w:rsidRPr="00AE3A1F">
        <w:t xml:space="preserve"> </w:t>
      </w:r>
      <w:r w:rsidRPr="00D86179">
        <w:rPr>
          <w:rStyle w:val="clickable1"/>
          <w:rFonts w:eastAsia="MS ??"/>
          <w:color w:val="auto"/>
          <w:u w:val="none"/>
        </w:rPr>
        <w:t>929 F. Supp. at 784</w:t>
      </w:r>
      <w:r>
        <w:rPr>
          <w:rStyle w:val="clickable1"/>
          <w:rFonts w:eastAsia="MS ??"/>
          <w:color w:val="auto"/>
        </w:rPr>
        <w:t>.</w:t>
      </w:r>
      <w:r w:rsidRPr="00AE3A1F">
        <w:t xml:space="preserve"> </w:t>
      </w:r>
    </w:p>
  </w:endnote>
  <w:endnote w:id="59">
    <w:p w14:paraId="44473F9C" w14:textId="77777777" w:rsidR="0001611D" w:rsidRPr="00AE3A1F" w:rsidRDefault="0001611D" w:rsidP="0082023F">
      <w:pPr>
        <w:pStyle w:val="EndnoteText"/>
      </w:pPr>
    </w:p>
    <w:p w14:paraId="7C600CE0" w14:textId="77777777" w:rsidR="0001611D" w:rsidRDefault="0001611D" w:rsidP="0082023F">
      <w:pPr>
        <w:pStyle w:val="EndnoteText"/>
      </w:pPr>
      <w:r w:rsidRPr="00AE3A1F">
        <w:rPr>
          <w:rStyle w:val="EndnoteReference"/>
        </w:rPr>
        <w:endnoteRef/>
      </w:r>
      <w:r w:rsidRPr="00AE3A1F">
        <w:t xml:space="preserve"> </w:t>
      </w:r>
      <w:r w:rsidRPr="006F1355">
        <w:rPr>
          <w:i/>
        </w:rPr>
        <w:t>See</w:t>
      </w:r>
      <w:r w:rsidRPr="00AE3A1F">
        <w:t xml:space="preserve"> </w:t>
      </w:r>
      <w:r w:rsidRPr="00AE3A1F">
        <w:rPr>
          <w:i/>
        </w:rPr>
        <w:t>Paoli</w:t>
      </w:r>
      <w:r w:rsidRPr="00AE3A1F">
        <w:t xml:space="preserve">, </w:t>
      </w:r>
      <w:r w:rsidRPr="00D86179">
        <w:rPr>
          <w:rStyle w:val="clickable1"/>
          <w:rFonts w:eastAsia="MS ??"/>
          <w:color w:val="auto"/>
          <w:u w:val="none"/>
        </w:rPr>
        <w:t>35 F.3d at 743</w:t>
      </w:r>
      <w:r w:rsidRPr="00AE3A1F">
        <w:t xml:space="preserve"> (quoting </w:t>
      </w:r>
      <w:r w:rsidRPr="006F1355">
        <w:rPr>
          <w:i/>
        </w:rPr>
        <w:t>Downing</w:t>
      </w:r>
      <w:r w:rsidRPr="00AE3A1F">
        <w:t xml:space="preserve">, </w:t>
      </w:r>
      <w:r w:rsidRPr="00D86179">
        <w:rPr>
          <w:rStyle w:val="clickable1"/>
          <w:rFonts w:eastAsia="MS ??"/>
          <w:color w:val="auto"/>
          <w:u w:val="none"/>
        </w:rPr>
        <w:t>753 F.2d at 1237</w:t>
      </w:r>
      <w:r w:rsidRPr="00AE3A1F">
        <w:t xml:space="preserve">). </w:t>
      </w:r>
    </w:p>
  </w:endnote>
  <w:endnote w:id="60">
    <w:p w14:paraId="0BDAD8FA" w14:textId="77777777" w:rsidR="0001611D" w:rsidRPr="00AE3A1F" w:rsidRDefault="0001611D" w:rsidP="0082023F">
      <w:pPr>
        <w:pStyle w:val="EndnoteText"/>
      </w:pPr>
    </w:p>
    <w:p w14:paraId="65C29C00" w14:textId="77777777" w:rsidR="0001611D" w:rsidRDefault="0001611D" w:rsidP="0082023F">
      <w:pPr>
        <w:pStyle w:val="EndnoteText"/>
      </w:pPr>
      <w:r w:rsidRPr="00AE3A1F">
        <w:rPr>
          <w:rStyle w:val="EndnoteReference"/>
        </w:rPr>
        <w:endnoteRef/>
      </w:r>
      <w:r>
        <w:t xml:space="preserve"> </w:t>
      </w:r>
      <w:r w:rsidRPr="006F1355">
        <w:rPr>
          <w:i/>
        </w:rPr>
        <w:t>See Daubert</w:t>
      </w:r>
      <w:r w:rsidRPr="00AE3A1F">
        <w:t xml:space="preserve">, </w:t>
      </w:r>
      <w:r w:rsidRPr="00D86179">
        <w:rPr>
          <w:rStyle w:val="clickable1"/>
          <w:rFonts w:eastAsia="MS ??"/>
          <w:color w:val="auto"/>
          <w:u w:val="none"/>
        </w:rPr>
        <w:t>509 U.S. at 591.</w:t>
      </w:r>
      <w:r w:rsidRPr="00AE3A1F">
        <w:t xml:space="preserve"> </w:t>
      </w:r>
    </w:p>
  </w:endnote>
  <w:endnote w:id="61">
    <w:p w14:paraId="75E79A24" w14:textId="77777777" w:rsidR="0001611D" w:rsidRPr="00AE3A1F" w:rsidRDefault="0001611D" w:rsidP="0082023F">
      <w:pPr>
        <w:pStyle w:val="EndnoteText"/>
      </w:pPr>
    </w:p>
    <w:p w14:paraId="511157BB" w14:textId="77777777" w:rsidR="0001611D" w:rsidRDefault="0001611D" w:rsidP="0082023F">
      <w:pPr>
        <w:pStyle w:val="EndnoteText"/>
      </w:pPr>
      <w:r w:rsidRPr="00AE3A1F">
        <w:rPr>
          <w:rStyle w:val="EndnoteReference"/>
        </w:rPr>
        <w:endnoteRef/>
      </w:r>
      <w:r w:rsidRPr="00AE3A1F">
        <w:t xml:space="preserve"> </w:t>
      </w:r>
      <w:r w:rsidRPr="00AE3A1F">
        <w:rPr>
          <w:i/>
        </w:rPr>
        <w:t>Paoli</w:t>
      </w:r>
      <w:r w:rsidRPr="00AE3A1F">
        <w:t xml:space="preserve">, </w:t>
      </w:r>
      <w:r w:rsidRPr="00D86179">
        <w:rPr>
          <w:rStyle w:val="clickable1"/>
          <w:rFonts w:eastAsia="MS ??"/>
          <w:color w:val="auto"/>
          <w:u w:val="none"/>
        </w:rPr>
        <w:t>35 F.3d at 743</w:t>
      </w:r>
      <w:r>
        <w:rPr>
          <w:rStyle w:val="clickable1"/>
          <w:rFonts w:eastAsia="MS ??"/>
          <w:color w:val="auto"/>
          <w:u w:val="none"/>
        </w:rPr>
        <w:t>.</w:t>
      </w:r>
      <w:r w:rsidRPr="00AE3A1F">
        <w:t xml:space="preserve"> </w:t>
      </w:r>
    </w:p>
  </w:endnote>
  <w:endnote w:id="62">
    <w:p w14:paraId="215F7621" w14:textId="77777777" w:rsidR="0001611D" w:rsidRPr="00AE3A1F" w:rsidRDefault="0001611D" w:rsidP="0082023F">
      <w:pPr>
        <w:pStyle w:val="EndnoteText"/>
      </w:pPr>
    </w:p>
    <w:p w14:paraId="6643979E" w14:textId="77777777" w:rsidR="0001611D" w:rsidRDefault="0001611D" w:rsidP="0082023F">
      <w:pPr>
        <w:pStyle w:val="EndnoteText"/>
      </w:pPr>
      <w:r w:rsidRPr="00AE3A1F">
        <w:rPr>
          <w:rStyle w:val="EndnoteReference"/>
        </w:rPr>
        <w:endnoteRef/>
      </w:r>
      <w:r w:rsidRPr="00AE3A1F">
        <w:t xml:space="preserve"> </w:t>
      </w:r>
      <w:r w:rsidRPr="006F1355">
        <w:rPr>
          <w:i/>
        </w:rPr>
        <w:t>See</w:t>
      </w:r>
      <w:r w:rsidRPr="00AE3A1F">
        <w:t xml:space="preserve"> </w:t>
      </w:r>
      <w:r w:rsidRPr="00AE3A1F">
        <w:rPr>
          <w:i/>
        </w:rPr>
        <w:t>id</w:t>
      </w:r>
      <w:r w:rsidRPr="00D86179">
        <w:t>.</w:t>
      </w:r>
      <w:r w:rsidRPr="00AE3A1F">
        <w:rPr>
          <w:u w:val="single"/>
        </w:rPr>
        <w:t xml:space="preserve"> </w:t>
      </w:r>
    </w:p>
  </w:endnote>
  <w:endnote w:id="63">
    <w:p w14:paraId="4A1C7B1D" w14:textId="77777777" w:rsidR="0001611D" w:rsidRPr="00AE3A1F" w:rsidRDefault="0001611D" w:rsidP="0082023F">
      <w:pPr>
        <w:pStyle w:val="EndnoteText"/>
      </w:pPr>
    </w:p>
    <w:p w14:paraId="41ABE4E5" w14:textId="77777777" w:rsidR="0001611D" w:rsidRDefault="0001611D" w:rsidP="0082023F">
      <w:pPr>
        <w:pStyle w:val="EndnoteText"/>
      </w:pPr>
      <w:r w:rsidRPr="00AE3A1F">
        <w:rPr>
          <w:rStyle w:val="EndnoteReference"/>
        </w:rPr>
        <w:endnoteRef/>
      </w:r>
      <w:r w:rsidRPr="00AE3A1F">
        <w:t xml:space="preserve"> </w:t>
      </w:r>
      <w:r w:rsidRPr="006F1355">
        <w:rPr>
          <w:i/>
        </w:rPr>
        <w:t>See Daubert</w:t>
      </w:r>
      <w:r w:rsidRPr="007E3398">
        <w:t>,</w:t>
      </w:r>
      <w:r w:rsidRPr="00AE3A1F">
        <w:t xml:space="preserve"> </w:t>
      </w:r>
      <w:r w:rsidRPr="00D86179">
        <w:rPr>
          <w:rStyle w:val="clickable1"/>
          <w:rFonts w:eastAsia="MS ??"/>
          <w:color w:val="auto"/>
          <w:u w:val="none"/>
        </w:rPr>
        <w:t>509 U.S. at 591</w:t>
      </w:r>
      <w:r>
        <w:rPr>
          <w:rStyle w:val="clickable1"/>
          <w:rFonts w:eastAsia="MS ??"/>
          <w:color w:val="auto"/>
          <w:u w:val="none"/>
        </w:rPr>
        <w:t>.</w:t>
      </w:r>
      <w:r w:rsidRPr="00AE3A1F">
        <w:t xml:space="preserve"> </w:t>
      </w:r>
    </w:p>
  </w:endnote>
  <w:endnote w:id="64">
    <w:p w14:paraId="7A790B77" w14:textId="77777777" w:rsidR="0001611D" w:rsidRPr="00AE3A1F" w:rsidRDefault="0001611D" w:rsidP="0082023F">
      <w:pPr>
        <w:pStyle w:val="EndnoteText"/>
      </w:pPr>
    </w:p>
    <w:p w14:paraId="10B9D21D" w14:textId="77777777" w:rsidR="0001611D" w:rsidRDefault="0001611D" w:rsidP="0082023F">
      <w:pPr>
        <w:pStyle w:val="EndnoteText"/>
      </w:pPr>
      <w:r w:rsidRPr="00AE3A1F">
        <w:rPr>
          <w:rStyle w:val="EndnoteReference"/>
        </w:rPr>
        <w:endnoteRef/>
      </w:r>
      <w:r w:rsidRPr="00AE3A1F">
        <w:t xml:space="preserve"> </w:t>
      </w:r>
      <w:r w:rsidRPr="006F1355">
        <w:rPr>
          <w:i/>
        </w:rPr>
        <w:t>See</w:t>
      </w:r>
      <w:r w:rsidRPr="00AE3A1F">
        <w:t xml:space="preserve"> </w:t>
      </w:r>
      <w:r w:rsidRPr="00AE3A1F">
        <w:rPr>
          <w:i/>
        </w:rPr>
        <w:t>id.</w:t>
      </w:r>
      <w:r w:rsidRPr="00AE3A1F">
        <w:rPr>
          <w:u w:val="single"/>
        </w:rPr>
        <w:t xml:space="preserve"> </w:t>
      </w:r>
    </w:p>
  </w:endnote>
  <w:endnote w:id="65">
    <w:p w14:paraId="43BE5C01" w14:textId="77777777" w:rsidR="0001611D" w:rsidRPr="00AE3A1F" w:rsidRDefault="0001611D" w:rsidP="0082023F">
      <w:pPr>
        <w:pStyle w:val="EndnoteText"/>
      </w:pPr>
    </w:p>
    <w:p w14:paraId="78DC786A" w14:textId="77777777" w:rsidR="0001611D" w:rsidRDefault="0001611D" w:rsidP="0082023F">
      <w:pPr>
        <w:pStyle w:val="EndnoteText"/>
      </w:pPr>
      <w:r w:rsidRPr="00AE3A1F">
        <w:rPr>
          <w:rStyle w:val="EndnoteReference"/>
        </w:rPr>
        <w:endnoteRef/>
      </w:r>
      <w:r w:rsidRPr="00AE3A1F">
        <w:t xml:space="preserve"> </w:t>
      </w:r>
      <w:r w:rsidRPr="00D86179">
        <w:t>General Elec. Co. v. Joiner</w:t>
      </w:r>
      <w:r w:rsidRPr="00AE3A1F">
        <w:t xml:space="preserve">, </w:t>
      </w:r>
      <w:r w:rsidRPr="00D86179">
        <w:rPr>
          <w:rStyle w:val="clickable1"/>
          <w:rFonts w:eastAsia="MS ??"/>
          <w:color w:val="auto"/>
          <w:u w:val="none"/>
        </w:rPr>
        <w:t>522 U.S. 136, 146</w:t>
      </w:r>
      <w:r w:rsidRPr="00AE3A1F">
        <w:t xml:space="preserve"> (1997). </w:t>
      </w:r>
    </w:p>
  </w:endnote>
  <w:endnote w:id="66">
    <w:p w14:paraId="3D04637C" w14:textId="77777777" w:rsidR="0001611D" w:rsidRDefault="0001611D" w:rsidP="00570963">
      <w:pPr>
        <w:pStyle w:val="EndnoteText"/>
        <w:rPr>
          <w:sz w:val="24"/>
          <w:szCs w:val="24"/>
        </w:rPr>
      </w:pPr>
    </w:p>
    <w:p w14:paraId="6C6951F4" w14:textId="77777777" w:rsidR="0001611D" w:rsidRPr="00873819" w:rsidRDefault="0001611D" w:rsidP="00570963">
      <w:pPr>
        <w:pStyle w:val="EndnoteText"/>
      </w:pPr>
      <w:r w:rsidRPr="00004A1F">
        <w:rPr>
          <w:rStyle w:val="EndnoteReference"/>
          <w:szCs w:val="24"/>
        </w:rPr>
        <w:endnoteRef/>
      </w:r>
      <w:r w:rsidRPr="00004A1F">
        <w:rPr>
          <w:szCs w:val="24"/>
        </w:rPr>
        <w:t xml:space="preserve"> </w:t>
      </w:r>
      <w:r w:rsidRPr="00873819">
        <w:t xml:space="preserve">Depending on the jurisdiction, the </w:t>
      </w:r>
      <w:r>
        <w:t>o</w:t>
      </w:r>
      <w:r w:rsidRPr="00873819">
        <w:t xml:space="preserve">pposing </w:t>
      </w:r>
      <w:r>
        <w:t>e</w:t>
      </w:r>
      <w:r w:rsidRPr="00873819">
        <w:t xml:space="preserve">xpert may not file an </w:t>
      </w:r>
      <w:r>
        <w:t>e</w:t>
      </w:r>
      <w:r w:rsidRPr="00873819">
        <w:t xml:space="preserve">xpert report, but an affidavit or a declaration.  Regardless of the type of </w:t>
      </w:r>
      <w:r>
        <w:t>e</w:t>
      </w:r>
      <w:r w:rsidRPr="00873819">
        <w:t xml:space="preserve">xpert submission, it is advisable to </w:t>
      </w:r>
      <w:r>
        <w:t xml:space="preserve">timely </w:t>
      </w:r>
      <w:r w:rsidRPr="00873819">
        <w:t xml:space="preserve">keep your </w:t>
      </w:r>
      <w:r>
        <w:t>e</w:t>
      </w:r>
      <w:r w:rsidRPr="00873819">
        <w:t xml:space="preserve">xpert abreast of all information submitted by or relating to the </w:t>
      </w:r>
      <w:r>
        <w:t>opposing</w:t>
      </w:r>
      <w:r w:rsidRPr="00873819">
        <w:t xml:space="preserve"> </w:t>
      </w:r>
      <w:r>
        <w:t>e</w:t>
      </w:r>
      <w:r w:rsidRPr="00873819">
        <w:t>xpert.</w:t>
      </w:r>
    </w:p>
    <w:p w14:paraId="1F79E98A" w14:textId="77777777" w:rsidR="0001611D" w:rsidRDefault="0001611D" w:rsidP="00570963">
      <w:pPr>
        <w:pStyle w:val="EndnoteText"/>
      </w:pPr>
    </w:p>
  </w:endnote>
  <w:endnote w:id="67">
    <w:p w14:paraId="23011C31" w14:textId="77777777" w:rsidR="0001611D" w:rsidRPr="00D86179" w:rsidRDefault="0001611D" w:rsidP="00570963">
      <w:pPr>
        <w:pStyle w:val="EndnoteText"/>
        <w:rPr>
          <w:i/>
          <w:iCs/>
        </w:rPr>
      </w:pPr>
      <w:r w:rsidRPr="00CA220A">
        <w:rPr>
          <w:rStyle w:val="EndnoteReference"/>
          <w:szCs w:val="24"/>
        </w:rPr>
        <w:endnoteRef/>
      </w:r>
      <w:r w:rsidRPr="00CA220A">
        <w:rPr>
          <w:szCs w:val="24"/>
        </w:rPr>
        <w:t xml:space="preserve"> </w:t>
      </w:r>
      <w:r>
        <w:rPr>
          <w:i/>
          <w:szCs w:val="24"/>
        </w:rPr>
        <w:t xml:space="preserve">See </w:t>
      </w:r>
      <w:r w:rsidRPr="00873819">
        <w:rPr>
          <w:i/>
          <w:iCs/>
        </w:rPr>
        <w:t xml:space="preserve">Daubert </w:t>
      </w:r>
      <w:r w:rsidRPr="00873819">
        <w:t xml:space="preserve">, </w:t>
      </w:r>
      <w:r>
        <w:rPr>
          <w:rStyle w:val="clickable1"/>
          <w:rFonts w:eastAsia="MS ??"/>
          <w:color w:val="auto"/>
          <w:u w:val="none"/>
        </w:rPr>
        <w:t xml:space="preserve">509 U.S. at 579. </w:t>
      </w:r>
    </w:p>
    <w:p w14:paraId="7CA33B18" w14:textId="77777777" w:rsidR="0001611D" w:rsidRDefault="0001611D" w:rsidP="00570963">
      <w:pPr>
        <w:pStyle w:val="EndnoteText"/>
      </w:pPr>
    </w:p>
  </w:endnote>
  <w:endnote w:id="68">
    <w:p w14:paraId="1D1F09DF" w14:textId="77777777" w:rsidR="0001611D" w:rsidRDefault="0001611D" w:rsidP="00570963">
      <w:pPr>
        <w:pStyle w:val="EndnoteText"/>
      </w:pPr>
      <w:r w:rsidRPr="00873819">
        <w:rPr>
          <w:rStyle w:val="EndnoteReference"/>
        </w:rPr>
        <w:endnoteRef/>
      </w:r>
      <w:r w:rsidRPr="00873819">
        <w:t xml:space="preserve"> Another way the </w:t>
      </w:r>
      <w:r>
        <w:t>e</w:t>
      </w:r>
      <w:r w:rsidRPr="00873819">
        <w:t xml:space="preserve">xpert can assist </w:t>
      </w:r>
      <w:r>
        <w:t>c</w:t>
      </w:r>
      <w:r w:rsidRPr="00873819">
        <w:t xml:space="preserve">ounsel is by preparing discovery requests for the </w:t>
      </w:r>
      <w:r>
        <w:t>opposing</w:t>
      </w:r>
      <w:r w:rsidRPr="00873819">
        <w:t xml:space="preserve"> </w:t>
      </w:r>
      <w:r>
        <w:t>e</w:t>
      </w:r>
      <w:r w:rsidRPr="00873819">
        <w:t>xpert</w:t>
      </w:r>
      <w:r>
        <w:t xml:space="preserve">, including </w:t>
      </w:r>
      <w:r w:rsidRPr="00873819">
        <w:t>written interrogatories and document requests.</w:t>
      </w:r>
    </w:p>
  </w:endnote>
  <w:endnote w:id="69">
    <w:p w14:paraId="4ACA771E" w14:textId="77777777" w:rsidR="0001611D" w:rsidRDefault="0001611D" w:rsidP="006C3614">
      <w:pPr>
        <w:pStyle w:val="EndnoteText"/>
      </w:pPr>
    </w:p>
    <w:p w14:paraId="5448A233" w14:textId="77777777" w:rsidR="0001611D" w:rsidRDefault="0001611D" w:rsidP="006C3614">
      <w:pPr>
        <w:pStyle w:val="EndnoteText"/>
      </w:pPr>
      <w:r w:rsidRPr="001E5FAF">
        <w:rPr>
          <w:rStyle w:val="EndnoteReference"/>
        </w:rPr>
        <w:endnoteRef/>
      </w:r>
      <w:r w:rsidRPr="00873819">
        <w:t xml:space="preserve"> On a side note, is it important to </w:t>
      </w:r>
      <w:r>
        <w:t xml:space="preserve">specifically </w:t>
      </w:r>
      <w:r w:rsidRPr="00873819">
        <w:t xml:space="preserve">reference the trial exhibits on the </w:t>
      </w:r>
      <w:r>
        <w:t xml:space="preserve">relevant </w:t>
      </w:r>
      <w:r w:rsidRPr="00873819">
        <w:t xml:space="preserve">demonstrative, when appropriate. </w:t>
      </w:r>
    </w:p>
    <w:p w14:paraId="01835260" w14:textId="77777777" w:rsidR="0001611D" w:rsidRPr="00D507B0" w:rsidRDefault="0001611D" w:rsidP="006C361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67A" w14:textId="77777777" w:rsidR="0001611D" w:rsidRDefault="0001611D" w:rsidP="00125BC5">
    <w:pPr>
      <w:pStyle w:val="Footer"/>
      <w:rPr>
        <w:rStyle w:val="DocID"/>
        <w:sz w:val="16"/>
        <w:szCs w:val="24"/>
      </w:rPr>
    </w:pPr>
    <w:r>
      <w:tab/>
    </w:r>
    <w:r>
      <w:tab/>
    </w:r>
    <w:fldSimple w:instr=" DOCPROPERTY &quot;DOCID&quot; \* MERGEFORMAT ">
      <w:r w:rsidR="00805755" w:rsidRPr="00805755">
        <w:rPr>
          <w:rStyle w:val="DocID"/>
          <w:sz w:val="16"/>
          <w:szCs w:val="24"/>
        </w:rPr>
        <w:t>#1864621 v1</w:t>
      </w:r>
    </w:fldSimple>
  </w:p>
  <w:p w14:paraId="39D6975A" w14:textId="77777777" w:rsidR="0001611D" w:rsidRPr="00125BC5" w:rsidRDefault="0001611D" w:rsidP="00125BC5">
    <w:pPr>
      <w:pStyle w:val="Footer"/>
      <w:rPr>
        <w:rStyle w:val="DocID"/>
        <w:sz w:val="16"/>
        <w:szCs w:val="24"/>
      </w:rPr>
    </w:pPr>
    <w:r>
      <w:tab/>
    </w:r>
    <w:r>
      <w:tab/>
    </w:r>
    <w:fldSimple w:instr=" DOCPROPERTY &quot;CLIENTMATTER&quot; \* MERGEFORMAT ">
      <w:r w:rsidR="00805755" w:rsidRPr="00805755">
        <w:rPr>
          <w:rStyle w:val="DocID"/>
          <w:sz w:val="16"/>
          <w:szCs w:val="24"/>
        </w:rPr>
        <w:t>099998-00009</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9770" w14:textId="77777777" w:rsidR="0001611D" w:rsidRDefault="0001611D" w:rsidP="00125BC5">
    <w:pPr>
      <w:pStyle w:val="Footer"/>
    </w:pPr>
  </w:p>
  <w:p w14:paraId="00AD91E9" w14:textId="77777777" w:rsidR="0001611D" w:rsidRPr="00125BC5" w:rsidRDefault="0001611D" w:rsidP="00530B08">
    <w:pPr>
      <w:pStyle w:val="Footer"/>
      <w:rPr>
        <w:rStyle w:val="DocID"/>
        <w:sz w:val="16"/>
        <w:szCs w:val="24"/>
      </w:rPr>
    </w:pPr>
    <w:r>
      <w:tab/>
    </w:r>
    <w:r>
      <w:tab/>
    </w:r>
  </w:p>
  <w:p w14:paraId="1DC3528A" w14:textId="77777777" w:rsidR="0001611D" w:rsidRPr="00125BC5" w:rsidRDefault="0001611D" w:rsidP="00125BC5">
    <w:pPr>
      <w:pStyle w:val="Footer"/>
      <w:rPr>
        <w:rStyle w:val="DocID"/>
        <w:sz w:val="16"/>
        <w:szCs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69E4" w14:textId="77777777" w:rsidR="0001611D" w:rsidRDefault="000E3005" w:rsidP="008161D6">
    <w:pPr>
      <w:pStyle w:val="Footer"/>
      <w:jc w:val="center"/>
    </w:pPr>
    <w:r>
      <w:fldChar w:fldCharType="begin"/>
    </w:r>
    <w:r>
      <w:instrText xml:space="preserve"> PAGE   \* MERGEFORMAT </w:instrText>
    </w:r>
    <w:r>
      <w:fldChar w:fldCharType="separate"/>
    </w:r>
    <w:r w:rsidR="0001611D">
      <w:rPr>
        <w:noProof/>
      </w:rPr>
      <w:t>1</w:t>
    </w:r>
    <w:r>
      <w:rPr>
        <w:noProof/>
      </w:rPr>
      <w:fldChar w:fldCharType="end"/>
    </w:r>
  </w:p>
  <w:p w14:paraId="24772B64" w14:textId="77777777" w:rsidR="0001611D" w:rsidRDefault="0001611D" w:rsidP="00125BC5">
    <w:pPr>
      <w:pStyle w:val="Footer"/>
    </w:pPr>
  </w:p>
  <w:p w14:paraId="0AC873D2" w14:textId="77777777" w:rsidR="0001611D" w:rsidRDefault="0001611D" w:rsidP="00125BC5">
    <w:pPr>
      <w:pStyle w:val="Footer"/>
      <w:rPr>
        <w:rStyle w:val="DocID"/>
        <w:sz w:val="16"/>
        <w:szCs w:val="24"/>
      </w:rPr>
    </w:pPr>
    <w:r>
      <w:tab/>
    </w:r>
    <w:r>
      <w:tab/>
    </w:r>
    <w:fldSimple w:instr=" DOCPROPERTY &quot;DOCID&quot; \* MERGEFORMAT ">
      <w:r w:rsidR="00805755" w:rsidRPr="00805755">
        <w:rPr>
          <w:rStyle w:val="DocID"/>
          <w:sz w:val="16"/>
          <w:szCs w:val="24"/>
        </w:rPr>
        <w:t>#1864621 v1</w:t>
      </w:r>
    </w:fldSimple>
  </w:p>
  <w:p w14:paraId="4710069F" w14:textId="77777777" w:rsidR="0001611D" w:rsidRPr="00125BC5" w:rsidRDefault="0001611D" w:rsidP="00125BC5">
    <w:pPr>
      <w:pStyle w:val="Footer"/>
      <w:rPr>
        <w:rStyle w:val="DocID"/>
        <w:sz w:val="16"/>
        <w:szCs w:val="24"/>
      </w:rPr>
    </w:pPr>
    <w:r>
      <w:tab/>
    </w:r>
    <w:r>
      <w:tab/>
    </w:r>
    <w:fldSimple w:instr=" DOCPROPERTY &quot;CLIENTMATTER&quot; \* MERGEFORMAT ">
      <w:r w:rsidR="00805755" w:rsidRPr="00805755">
        <w:rPr>
          <w:rStyle w:val="DocID"/>
          <w:sz w:val="16"/>
          <w:szCs w:val="24"/>
        </w:rPr>
        <w:t>099998-00009</w:t>
      </w:r>
    </w:fldSimple>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538869"/>
      <w:docPartObj>
        <w:docPartGallery w:val="Page Numbers (Bottom of Page)"/>
        <w:docPartUnique/>
      </w:docPartObj>
    </w:sdtPr>
    <w:sdtEndPr>
      <w:rPr>
        <w:noProof/>
      </w:rPr>
    </w:sdtEndPr>
    <w:sdtContent>
      <w:p w14:paraId="02B479CB" w14:textId="77777777" w:rsidR="0001611D" w:rsidRDefault="000E3005" w:rsidP="00C56C34">
        <w:pPr>
          <w:pStyle w:val="Footer"/>
          <w:jc w:val="center"/>
        </w:pPr>
        <w:r>
          <w:fldChar w:fldCharType="begin"/>
        </w:r>
        <w:r>
          <w:instrText xml:space="preserve"> PAGE   \* MERGEFORMAT </w:instrText>
        </w:r>
        <w:r>
          <w:fldChar w:fldCharType="separate"/>
        </w:r>
        <w:r w:rsidR="00805755">
          <w:rPr>
            <w:noProof/>
          </w:rPr>
          <w:t>ii</w:t>
        </w:r>
        <w:r>
          <w:rPr>
            <w:noProof/>
          </w:rPr>
          <w:fldChar w:fldCharType="end"/>
        </w:r>
      </w:p>
    </w:sdtContent>
  </w:sdt>
  <w:p w14:paraId="60B11F29" w14:textId="77777777" w:rsidR="0001611D" w:rsidRPr="00125BC5" w:rsidRDefault="0001611D" w:rsidP="00125BC5">
    <w:pPr>
      <w:pStyle w:val="Footer"/>
      <w:rPr>
        <w:rStyle w:val="DocID"/>
        <w:sz w:val="16"/>
        <w:szCs w:val="24"/>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4296"/>
      <w:docPartObj>
        <w:docPartGallery w:val="Page Numbers (Bottom of Page)"/>
        <w:docPartUnique/>
      </w:docPartObj>
    </w:sdtPr>
    <w:sdtEndPr>
      <w:rPr>
        <w:noProof/>
      </w:rPr>
    </w:sdtEndPr>
    <w:sdtContent>
      <w:p w14:paraId="147AFDAC" w14:textId="77777777" w:rsidR="0001611D" w:rsidRDefault="000E3005">
        <w:pPr>
          <w:pStyle w:val="Footer"/>
          <w:jc w:val="right"/>
        </w:pPr>
        <w:r>
          <w:fldChar w:fldCharType="begin"/>
        </w:r>
        <w:r>
          <w:instrText xml:space="preserve"> PAGE   \* MERGEFORMAT </w:instrText>
        </w:r>
        <w:r>
          <w:fldChar w:fldCharType="separate"/>
        </w:r>
        <w:r w:rsidR="00805755">
          <w:rPr>
            <w:noProof/>
          </w:rPr>
          <w:t>46</w:t>
        </w:r>
        <w:r>
          <w:rPr>
            <w:noProof/>
          </w:rPr>
          <w:fldChar w:fldCharType="end"/>
        </w:r>
      </w:p>
    </w:sdtContent>
  </w:sdt>
  <w:p w14:paraId="4D625E9D" w14:textId="77777777" w:rsidR="0001611D" w:rsidRPr="00125BC5" w:rsidRDefault="0001611D" w:rsidP="00125BC5">
    <w:pPr>
      <w:pStyle w:val="Footer"/>
      <w:rPr>
        <w:rStyle w:val="DocID"/>
        <w:sz w:val="16"/>
        <w:szCs w:val="24"/>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3518"/>
      <w:docPartObj>
        <w:docPartGallery w:val="Page Numbers (Bottom of Page)"/>
        <w:docPartUnique/>
      </w:docPartObj>
    </w:sdtPr>
    <w:sdtEndPr>
      <w:rPr>
        <w:noProof/>
      </w:rPr>
    </w:sdtEndPr>
    <w:sdtContent>
      <w:p w14:paraId="62B9E05D" w14:textId="77777777" w:rsidR="0001611D" w:rsidRDefault="0001611D" w:rsidP="00C56C34">
        <w:pPr>
          <w:pStyle w:val="Footer"/>
          <w:jc w:val="center"/>
        </w:pPr>
        <w:r>
          <w:t xml:space="preserve">Appendix A – Page </w:t>
        </w:r>
        <w:r w:rsidR="000E3005">
          <w:fldChar w:fldCharType="begin"/>
        </w:r>
        <w:r w:rsidR="000E3005">
          <w:instrText xml:space="preserve"> PAGE   \* MERGEFORMAT </w:instrText>
        </w:r>
        <w:r w:rsidR="000E3005">
          <w:fldChar w:fldCharType="separate"/>
        </w:r>
        <w:r w:rsidR="00805755">
          <w:rPr>
            <w:noProof/>
          </w:rPr>
          <w:t>4</w:t>
        </w:r>
        <w:r w:rsidR="000E3005">
          <w:rPr>
            <w:noProof/>
          </w:rPr>
          <w:fldChar w:fldCharType="end"/>
        </w:r>
        <w:r>
          <w:rPr>
            <w:noProof/>
          </w:rPr>
          <w:t xml:space="preserve"> of 4</w:t>
        </w:r>
      </w:p>
    </w:sdtContent>
  </w:sdt>
  <w:p w14:paraId="0FE12EA6" w14:textId="77777777" w:rsidR="0001611D" w:rsidRPr="00125BC5" w:rsidRDefault="0001611D" w:rsidP="00C56C34">
    <w:pPr>
      <w:pStyle w:val="Footer"/>
      <w:jc w:val="center"/>
      <w:rPr>
        <w:rStyle w:val="DocID"/>
        <w:sz w:val="16"/>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916BF" w14:textId="77777777" w:rsidR="00EF3F14" w:rsidRDefault="00EF3F14" w:rsidP="008161D6">
      <w:pPr>
        <w:spacing w:after="0" w:line="240" w:lineRule="auto"/>
      </w:pPr>
      <w:r>
        <w:separator/>
      </w:r>
    </w:p>
  </w:footnote>
  <w:footnote w:type="continuationSeparator" w:id="0">
    <w:p w14:paraId="54D18F21" w14:textId="77777777" w:rsidR="00EF3F14" w:rsidRDefault="00EF3F14" w:rsidP="008161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12AF0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F66A13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3D4D90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B26DC0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3B03C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D053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0852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86FB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7011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E4056A"/>
    <w:lvl w:ilvl="0">
      <w:start w:val="1"/>
      <w:numFmt w:val="bullet"/>
      <w:lvlText w:val=""/>
      <w:lvlJc w:val="left"/>
      <w:pPr>
        <w:tabs>
          <w:tab w:val="num" w:pos="360"/>
        </w:tabs>
        <w:ind w:left="360" w:hanging="360"/>
      </w:pPr>
      <w:rPr>
        <w:rFonts w:ascii="Symbol" w:hAnsi="Symbol" w:hint="default"/>
      </w:rPr>
    </w:lvl>
  </w:abstractNum>
  <w:abstractNum w:abstractNumId="10">
    <w:nsid w:val="01E67707"/>
    <w:multiLevelType w:val="hybridMultilevel"/>
    <w:tmpl w:val="058AC3D6"/>
    <w:lvl w:ilvl="0" w:tplc="A0F6AA6A">
      <w:start w:val="1"/>
      <w:numFmt w:val="upperLetter"/>
      <w:pStyle w:val="Heading2"/>
      <w:lvlText w:val="%1)"/>
      <w:lvlJc w:val="left"/>
      <w:pPr>
        <w:ind w:left="1090" w:hanging="37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061C137C"/>
    <w:multiLevelType w:val="hybridMultilevel"/>
    <w:tmpl w:val="6C1A8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536E21"/>
    <w:multiLevelType w:val="hybridMultilevel"/>
    <w:tmpl w:val="959A9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6D3659"/>
    <w:multiLevelType w:val="hybridMultilevel"/>
    <w:tmpl w:val="98846CB4"/>
    <w:lvl w:ilvl="0" w:tplc="72F6AEF8">
      <w:start w:val="1"/>
      <w:numFmt w:val="upperLetter"/>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16C406A6"/>
    <w:multiLevelType w:val="hybridMultilevel"/>
    <w:tmpl w:val="749AA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5A1235"/>
    <w:multiLevelType w:val="hybridMultilevel"/>
    <w:tmpl w:val="F7F62554"/>
    <w:lvl w:ilvl="0" w:tplc="72F6AEF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1A63758B"/>
    <w:multiLevelType w:val="hybridMultilevel"/>
    <w:tmpl w:val="6010C7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A4631"/>
    <w:multiLevelType w:val="hybridMultilevel"/>
    <w:tmpl w:val="F2403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A203F72"/>
    <w:multiLevelType w:val="hybridMultilevel"/>
    <w:tmpl w:val="936ACC9E"/>
    <w:lvl w:ilvl="0" w:tplc="5434BA6C">
      <w:start w:val="1"/>
      <w:numFmt w:val="upp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2DF723DA"/>
    <w:multiLevelType w:val="multilevel"/>
    <w:tmpl w:val="4E660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0F55A0E"/>
    <w:multiLevelType w:val="hybridMultilevel"/>
    <w:tmpl w:val="02AA8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11C58"/>
    <w:multiLevelType w:val="hybridMultilevel"/>
    <w:tmpl w:val="4670A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23EB5"/>
    <w:multiLevelType w:val="hybridMultilevel"/>
    <w:tmpl w:val="E4844F08"/>
    <w:lvl w:ilvl="0" w:tplc="4A249B1E">
      <w:start w:val="1"/>
      <w:numFmt w:val="upp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491A3B12"/>
    <w:multiLevelType w:val="hybridMultilevel"/>
    <w:tmpl w:val="F7F62554"/>
    <w:lvl w:ilvl="0" w:tplc="72F6AEF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4EA272A4"/>
    <w:multiLevelType w:val="hybridMultilevel"/>
    <w:tmpl w:val="91980C7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56722D4C"/>
    <w:multiLevelType w:val="hybridMultilevel"/>
    <w:tmpl w:val="E17AB0A6"/>
    <w:lvl w:ilvl="0" w:tplc="6312039C">
      <w:start w:val="1"/>
      <w:numFmt w:val="upp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58C53753"/>
    <w:multiLevelType w:val="hybridMultilevel"/>
    <w:tmpl w:val="755E3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161F2"/>
    <w:multiLevelType w:val="hybridMultilevel"/>
    <w:tmpl w:val="C29668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241E3F"/>
    <w:multiLevelType w:val="hybridMultilevel"/>
    <w:tmpl w:val="1EB08692"/>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9">
    <w:nsid w:val="690A6FCA"/>
    <w:multiLevelType w:val="hybridMultilevel"/>
    <w:tmpl w:val="F7F62554"/>
    <w:lvl w:ilvl="0" w:tplc="72F6AEF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691F14AE"/>
    <w:multiLevelType w:val="hybridMultilevel"/>
    <w:tmpl w:val="FDE28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B946194"/>
    <w:multiLevelType w:val="hybridMultilevel"/>
    <w:tmpl w:val="8FDC6B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6CA552AE"/>
    <w:multiLevelType w:val="hybridMultilevel"/>
    <w:tmpl w:val="0C183124"/>
    <w:lvl w:ilvl="0" w:tplc="27A06A7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6DF05ECC"/>
    <w:multiLevelType w:val="hybridMultilevel"/>
    <w:tmpl w:val="0046C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45191"/>
    <w:multiLevelType w:val="hybridMultilevel"/>
    <w:tmpl w:val="F66AC6D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5">
    <w:nsid w:val="701A762D"/>
    <w:multiLevelType w:val="hybridMultilevel"/>
    <w:tmpl w:val="C4FED9D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6">
    <w:nsid w:val="71C56860"/>
    <w:multiLevelType w:val="hybridMultilevel"/>
    <w:tmpl w:val="F7F62554"/>
    <w:lvl w:ilvl="0" w:tplc="72F6AEF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7">
    <w:nsid w:val="783A1AC2"/>
    <w:multiLevelType w:val="hybridMultilevel"/>
    <w:tmpl w:val="F7F62554"/>
    <w:lvl w:ilvl="0" w:tplc="72F6AEF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30"/>
  </w:num>
  <w:num w:numId="2">
    <w:abstractNumId w:val="35"/>
  </w:num>
  <w:num w:numId="3">
    <w:abstractNumId w:val="17"/>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34"/>
  </w:num>
  <w:num w:numId="17">
    <w:abstractNumId w:val="28"/>
  </w:num>
  <w:num w:numId="18">
    <w:abstractNumId w:val="31"/>
  </w:num>
  <w:num w:numId="19">
    <w:abstractNumId w:val="25"/>
  </w:num>
  <w:num w:numId="20">
    <w:abstractNumId w:val="32"/>
  </w:num>
  <w:num w:numId="21">
    <w:abstractNumId w:val="15"/>
  </w:num>
  <w:num w:numId="22">
    <w:abstractNumId w:val="22"/>
  </w:num>
  <w:num w:numId="23">
    <w:abstractNumId w:val="23"/>
  </w:num>
  <w:num w:numId="24">
    <w:abstractNumId w:val="13"/>
  </w:num>
  <w:num w:numId="25">
    <w:abstractNumId w:val="37"/>
  </w:num>
  <w:num w:numId="26">
    <w:abstractNumId w:val="18"/>
  </w:num>
  <w:num w:numId="27">
    <w:abstractNumId w:val="36"/>
  </w:num>
  <w:num w:numId="28">
    <w:abstractNumId w:val="29"/>
  </w:num>
  <w:num w:numId="29">
    <w:abstractNumId w:val="10"/>
  </w:num>
  <w:num w:numId="30">
    <w:abstractNumId w:val="27"/>
  </w:num>
  <w:num w:numId="31">
    <w:abstractNumId w:val="12"/>
  </w:num>
  <w:num w:numId="32">
    <w:abstractNumId w:val="26"/>
  </w:num>
  <w:num w:numId="33">
    <w:abstractNumId w:val="11"/>
  </w:num>
  <w:num w:numId="34">
    <w:abstractNumId w:val="20"/>
  </w:num>
  <w:num w:numId="35">
    <w:abstractNumId w:val="14"/>
  </w:num>
  <w:num w:numId="36">
    <w:abstractNumId w:val="33"/>
  </w:num>
  <w:num w:numId="37">
    <w:abstractNumId w:val="16"/>
  </w:num>
  <w:num w:numId="38">
    <w:abstractNumId w:val="21"/>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8001B"/>
    <w:rsid w:val="0000057E"/>
    <w:rsid w:val="000022D8"/>
    <w:rsid w:val="00004A1F"/>
    <w:rsid w:val="000060DA"/>
    <w:rsid w:val="0001611D"/>
    <w:rsid w:val="00020680"/>
    <w:rsid w:val="00020A58"/>
    <w:rsid w:val="00022603"/>
    <w:rsid w:val="000261D1"/>
    <w:rsid w:val="000303E4"/>
    <w:rsid w:val="0003085C"/>
    <w:rsid w:val="00040011"/>
    <w:rsid w:val="00043CD7"/>
    <w:rsid w:val="000448B0"/>
    <w:rsid w:val="0004715B"/>
    <w:rsid w:val="00062379"/>
    <w:rsid w:val="00062AA9"/>
    <w:rsid w:val="0006364B"/>
    <w:rsid w:val="00076019"/>
    <w:rsid w:val="00077634"/>
    <w:rsid w:val="00082FCF"/>
    <w:rsid w:val="00082FFA"/>
    <w:rsid w:val="00091585"/>
    <w:rsid w:val="000A4550"/>
    <w:rsid w:val="000C7493"/>
    <w:rsid w:val="000D02E4"/>
    <w:rsid w:val="000D25C9"/>
    <w:rsid w:val="000D518E"/>
    <w:rsid w:val="000E3005"/>
    <w:rsid w:val="000F322F"/>
    <w:rsid w:val="000F3B64"/>
    <w:rsid w:val="000F6ED0"/>
    <w:rsid w:val="001022E3"/>
    <w:rsid w:val="001044D6"/>
    <w:rsid w:val="001104EE"/>
    <w:rsid w:val="001109F1"/>
    <w:rsid w:val="00120F09"/>
    <w:rsid w:val="00125BC5"/>
    <w:rsid w:val="00143D39"/>
    <w:rsid w:val="00150661"/>
    <w:rsid w:val="0015069D"/>
    <w:rsid w:val="00152C80"/>
    <w:rsid w:val="001637A3"/>
    <w:rsid w:val="00163A4B"/>
    <w:rsid w:val="00164DA1"/>
    <w:rsid w:val="0016690A"/>
    <w:rsid w:val="00167409"/>
    <w:rsid w:val="00170CC2"/>
    <w:rsid w:val="001752C8"/>
    <w:rsid w:val="00175854"/>
    <w:rsid w:val="00175B9F"/>
    <w:rsid w:val="00175BA6"/>
    <w:rsid w:val="00181EDD"/>
    <w:rsid w:val="00185A97"/>
    <w:rsid w:val="00186788"/>
    <w:rsid w:val="001950B5"/>
    <w:rsid w:val="001953FD"/>
    <w:rsid w:val="0019614D"/>
    <w:rsid w:val="001A069D"/>
    <w:rsid w:val="001A0E6F"/>
    <w:rsid w:val="001B724A"/>
    <w:rsid w:val="001C42AE"/>
    <w:rsid w:val="001C7F4E"/>
    <w:rsid w:val="001D268C"/>
    <w:rsid w:val="001D2902"/>
    <w:rsid w:val="001D6FC1"/>
    <w:rsid w:val="001D7543"/>
    <w:rsid w:val="001E56E3"/>
    <w:rsid w:val="001E5CD3"/>
    <w:rsid w:val="001E5FAF"/>
    <w:rsid w:val="001F14E3"/>
    <w:rsid w:val="00200777"/>
    <w:rsid w:val="00201838"/>
    <w:rsid w:val="0020548F"/>
    <w:rsid w:val="00220ADA"/>
    <w:rsid w:val="00221C02"/>
    <w:rsid w:val="00226593"/>
    <w:rsid w:val="00227D3C"/>
    <w:rsid w:val="00230496"/>
    <w:rsid w:val="00231B77"/>
    <w:rsid w:val="002547AE"/>
    <w:rsid w:val="0026084C"/>
    <w:rsid w:val="00260A72"/>
    <w:rsid w:val="00261639"/>
    <w:rsid w:val="00264396"/>
    <w:rsid w:val="00271772"/>
    <w:rsid w:val="00277732"/>
    <w:rsid w:val="002804F8"/>
    <w:rsid w:val="00291490"/>
    <w:rsid w:val="00291D65"/>
    <w:rsid w:val="002A1CF9"/>
    <w:rsid w:val="002A30E6"/>
    <w:rsid w:val="002A46FF"/>
    <w:rsid w:val="002A66DD"/>
    <w:rsid w:val="002B07B4"/>
    <w:rsid w:val="002B1D76"/>
    <w:rsid w:val="002B220C"/>
    <w:rsid w:val="002C0B09"/>
    <w:rsid w:val="002C3764"/>
    <w:rsid w:val="002D455C"/>
    <w:rsid w:val="002E224A"/>
    <w:rsid w:val="002E38C9"/>
    <w:rsid w:val="002E3AF7"/>
    <w:rsid w:val="002E5C2D"/>
    <w:rsid w:val="002F007F"/>
    <w:rsid w:val="002F1A76"/>
    <w:rsid w:val="002F1A91"/>
    <w:rsid w:val="002F4266"/>
    <w:rsid w:val="002F42BB"/>
    <w:rsid w:val="002F499C"/>
    <w:rsid w:val="0030483D"/>
    <w:rsid w:val="0030573C"/>
    <w:rsid w:val="0031076B"/>
    <w:rsid w:val="00314A56"/>
    <w:rsid w:val="00314B7F"/>
    <w:rsid w:val="0031674B"/>
    <w:rsid w:val="003234A7"/>
    <w:rsid w:val="00326CE9"/>
    <w:rsid w:val="00333191"/>
    <w:rsid w:val="003340D5"/>
    <w:rsid w:val="003519C1"/>
    <w:rsid w:val="00366B40"/>
    <w:rsid w:val="00370FE1"/>
    <w:rsid w:val="003757D2"/>
    <w:rsid w:val="00375D4C"/>
    <w:rsid w:val="0037611D"/>
    <w:rsid w:val="003830F9"/>
    <w:rsid w:val="0038664B"/>
    <w:rsid w:val="0039427A"/>
    <w:rsid w:val="003A0D29"/>
    <w:rsid w:val="003A753D"/>
    <w:rsid w:val="003B0E99"/>
    <w:rsid w:val="003B45A3"/>
    <w:rsid w:val="003C1CFD"/>
    <w:rsid w:val="003C771E"/>
    <w:rsid w:val="003C79C6"/>
    <w:rsid w:val="003D23BA"/>
    <w:rsid w:val="003E3E44"/>
    <w:rsid w:val="003E6125"/>
    <w:rsid w:val="003E66F2"/>
    <w:rsid w:val="003F3363"/>
    <w:rsid w:val="004127E9"/>
    <w:rsid w:val="0041612C"/>
    <w:rsid w:val="0042234A"/>
    <w:rsid w:val="00422D9A"/>
    <w:rsid w:val="00432512"/>
    <w:rsid w:val="00432CA2"/>
    <w:rsid w:val="004347F7"/>
    <w:rsid w:val="00445122"/>
    <w:rsid w:val="00447C7F"/>
    <w:rsid w:val="00452FC5"/>
    <w:rsid w:val="004557AF"/>
    <w:rsid w:val="00461CAD"/>
    <w:rsid w:val="00461FEC"/>
    <w:rsid w:val="004707B2"/>
    <w:rsid w:val="00473B7C"/>
    <w:rsid w:val="00477FE8"/>
    <w:rsid w:val="00480DB4"/>
    <w:rsid w:val="0048299D"/>
    <w:rsid w:val="0049335E"/>
    <w:rsid w:val="0049702B"/>
    <w:rsid w:val="00497A17"/>
    <w:rsid w:val="004A28FE"/>
    <w:rsid w:val="004A3A93"/>
    <w:rsid w:val="004B003D"/>
    <w:rsid w:val="004C16B3"/>
    <w:rsid w:val="004C4432"/>
    <w:rsid w:val="004C4C57"/>
    <w:rsid w:val="004C595A"/>
    <w:rsid w:val="004C670A"/>
    <w:rsid w:val="004C694D"/>
    <w:rsid w:val="004D383D"/>
    <w:rsid w:val="004D532D"/>
    <w:rsid w:val="004E0CC1"/>
    <w:rsid w:val="004E7E20"/>
    <w:rsid w:val="004F1A34"/>
    <w:rsid w:val="004F5AE3"/>
    <w:rsid w:val="005027DB"/>
    <w:rsid w:val="005158BA"/>
    <w:rsid w:val="00516CFF"/>
    <w:rsid w:val="0052304E"/>
    <w:rsid w:val="005233E3"/>
    <w:rsid w:val="00525FB2"/>
    <w:rsid w:val="005269CC"/>
    <w:rsid w:val="00530B08"/>
    <w:rsid w:val="00531DA9"/>
    <w:rsid w:val="00532D50"/>
    <w:rsid w:val="00534426"/>
    <w:rsid w:val="005348FB"/>
    <w:rsid w:val="00536200"/>
    <w:rsid w:val="0054206F"/>
    <w:rsid w:val="005450CF"/>
    <w:rsid w:val="0056027C"/>
    <w:rsid w:val="005607AA"/>
    <w:rsid w:val="005619E6"/>
    <w:rsid w:val="00561D47"/>
    <w:rsid w:val="00567602"/>
    <w:rsid w:val="00570963"/>
    <w:rsid w:val="00571A0D"/>
    <w:rsid w:val="00580364"/>
    <w:rsid w:val="00582C2E"/>
    <w:rsid w:val="00593387"/>
    <w:rsid w:val="005953F2"/>
    <w:rsid w:val="005A30DF"/>
    <w:rsid w:val="005A62D4"/>
    <w:rsid w:val="005B0B95"/>
    <w:rsid w:val="005B1C07"/>
    <w:rsid w:val="005C54AD"/>
    <w:rsid w:val="005C70E2"/>
    <w:rsid w:val="005D0D9E"/>
    <w:rsid w:val="005D3E8F"/>
    <w:rsid w:val="005D7B68"/>
    <w:rsid w:val="005E06E2"/>
    <w:rsid w:val="006111B0"/>
    <w:rsid w:val="00617427"/>
    <w:rsid w:val="00626BB5"/>
    <w:rsid w:val="0064010E"/>
    <w:rsid w:val="00640737"/>
    <w:rsid w:val="0064089A"/>
    <w:rsid w:val="00650107"/>
    <w:rsid w:val="00655E61"/>
    <w:rsid w:val="00656002"/>
    <w:rsid w:val="0066372F"/>
    <w:rsid w:val="006643A1"/>
    <w:rsid w:val="00671975"/>
    <w:rsid w:val="0067616C"/>
    <w:rsid w:val="0068161E"/>
    <w:rsid w:val="00683CBE"/>
    <w:rsid w:val="00694AD1"/>
    <w:rsid w:val="00697D77"/>
    <w:rsid w:val="006A15B5"/>
    <w:rsid w:val="006B2C26"/>
    <w:rsid w:val="006B7602"/>
    <w:rsid w:val="006B777A"/>
    <w:rsid w:val="006C0571"/>
    <w:rsid w:val="006C2591"/>
    <w:rsid w:val="006C3147"/>
    <w:rsid w:val="006C3614"/>
    <w:rsid w:val="006C78E1"/>
    <w:rsid w:val="006D01D7"/>
    <w:rsid w:val="006D11E0"/>
    <w:rsid w:val="006D33B6"/>
    <w:rsid w:val="006D57D5"/>
    <w:rsid w:val="006D79B9"/>
    <w:rsid w:val="006E2312"/>
    <w:rsid w:val="006E27D0"/>
    <w:rsid w:val="006E603F"/>
    <w:rsid w:val="006E68F5"/>
    <w:rsid w:val="006F077E"/>
    <w:rsid w:val="006F1355"/>
    <w:rsid w:val="006F213F"/>
    <w:rsid w:val="006F5869"/>
    <w:rsid w:val="00700B6F"/>
    <w:rsid w:val="00706A02"/>
    <w:rsid w:val="00714A6D"/>
    <w:rsid w:val="00714D4E"/>
    <w:rsid w:val="00714E33"/>
    <w:rsid w:val="0071669D"/>
    <w:rsid w:val="00720980"/>
    <w:rsid w:val="00720FE1"/>
    <w:rsid w:val="00726086"/>
    <w:rsid w:val="0073186E"/>
    <w:rsid w:val="00732532"/>
    <w:rsid w:val="00741FCB"/>
    <w:rsid w:val="0074482B"/>
    <w:rsid w:val="007462A7"/>
    <w:rsid w:val="007503EB"/>
    <w:rsid w:val="007546E3"/>
    <w:rsid w:val="007638EA"/>
    <w:rsid w:val="00767A07"/>
    <w:rsid w:val="00770E9B"/>
    <w:rsid w:val="00776E3A"/>
    <w:rsid w:val="00777B9B"/>
    <w:rsid w:val="007816C9"/>
    <w:rsid w:val="007910BB"/>
    <w:rsid w:val="00791DC5"/>
    <w:rsid w:val="007926C4"/>
    <w:rsid w:val="00793A1E"/>
    <w:rsid w:val="0079588C"/>
    <w:rsid w:val="007A4B3C"/>
    <w:rsid w:val="007C3A9F"/>
    <w:rsid w:val="007D1B3F"/>
    <w:rsid w:val="007D34AA"/>
    <w:rsid w:val="007E1F01"/>
    <w:rsid w:val="007E2EC1"/>
    <w:rsid w:val="007E3398"/>
    <w:rsid w:val="007E481F"/>
    <w:rsid w:val="007E65C0"/>
    <w:rsid w:val="007F65B8"/>
    <w:rsid w:val="00805559"/>
    <w:rsid w:val="00805755"/>
    <w:rsid w:val="008161D6"/>
    <w:rsid w:val="008173E6"/>
    <w:rsid w:val="0082023F"/>
    <w:rsid w:val="008229E8"/>
    <w:rsid w:val="00835B25"/>
    <w:rsid w:val="00835B87"/>
    <w:rsid w:val="00840F71"/>
    <w:rsid w:val="00843802"/>
    <w:rsid w:val="00847B19"/>
    <w:rsid w:val="008503A1"/>
    <w:rsid w:val="0085085D"/>
    <w:rsid w:val="0085311F"/>
    <w:rsid w:val="00866A82"/>
    <w:rsid w:val="00870B21"/>
    <w:rsid w:val="00873819"/>
    <w:rsid w:val="0088719D"/>
    <w:rsid w:val="0089249D"/>
    <w:rsid w:val="008924C9"/>
    <w:rsid w:val="0089251F"/>
    <w:rsid w:val="0089534B"/>
    <w:rsid w:val="008A0BDA"/>
    <w:rsid w:val="008A23A6"/>
    <w:rsid w:val="008A570E"/>
    <w:rsid w:val="008B1347"/>
    <w:rsid w:val="008B369E"/>
    <w:rsid w:val="008B54D9"/>
    <w:rsid w:val="008C2DE2"/>
    <w:rsid w:val="008C47A7"/>
    <w:rsid w:val="008D0261"/>
    <w:rsid w:val="008D1EB0"/>
    <w:rsid w:val="008D7267"/>
    <w:rsid w:val="008F324F"/>
    <w:rsid w:val="008F4A62"/>
    <w:rsid w:val="00902A86"/>
    <w:rsid w:val="00907589"/>
    <w:rsid w:val="00913101"/>
    <w:rsid w:val="00913F8D"/>
    <w:rsid w:val="009158A2"/>
    <w:rsid w:val="0093474F"/>
    <w:rsid w:val="009361F4"/>
    <w:rsid w:val="00944A85"/>
    <w:rsid w:val="00946035"/>
    <w:rsid w:val="00963EFE"/>
    <w:rsid w:val="00963F13"/>
    <w:rsid w:val="00971013"/>
    <w:rsid w:val="009854FE"/>
    <w:rsid w:val="009929BF"/>
    <w:rsid w:val="00993528"/>
    <w:rsid w:val="00995B60"/>
    <w:rsid w:val="00997793"/>
    <w:rsid w:val="009A05E1"/>
    <w:rsid w:val="009A3382"/>
    <w:rsid w:val="009A59E6"/>
    <w:rsid w:val="009A6057"/>
    <w:rsid w:val="009B54FC"/>
    <w:rsid w:val="009C10F3"/>
    <w:rsid w:val="009C2E40"/>
    <w:rsid w:val="009D4219"/>
    <w:rsid w:val="009D6561"/>
    <w:rsid w:val="009E3D9F"/>
    <w:rsid w:val="009E6073"/>
    <w:rsid w:val="009F2B24"/>
    <w:rsid w:val="00A0195D"/>
    <w:rsid w:val="00A020D8"/>
    <w:rsid w:val="00A0604F"/>
    <w:rsid w:val="00A13E01"/>
    <w:rsid w:val="00A1501B"/>
    <w:rsid w:val="00A219A8"/>
    <w:rsid w:val="00A23031"/>
    <w:rsid w:val="00A23680"/>
    <w:rsid w:val="00A27CAC"/>
    <w:rsid w:val="00A435EF"/>
    <w:rsid w:val="00A56A51"/>
    <w:rsid w:val="00A57F3D"/>
    <w:rsid w:val="00A6102C"/>
    <w:rsid w:val="00A741A8"/>
    <w:rsid w:val="00A7461B"/>
    <w:rsid w:val="00A75AEB"/>
    <w:rsid w:val="00A94B11"/>
    <w:rsid w:val="00AA5D95"/>
    <w:rsid w:val="00AA602A"/>
    <w:rsid w:val="00AC2E5D"/>
    <w:rsid w:val="00AD1D0C"/>
    <w:rsid w:val="00AD374E"/>
    <w:rsid w:val="00AE3786"/>
    <w:rsid w:val="00AE3A1F"/>
    <w:rsid w:val="00AE3B2A"/>
    <w:rsid w:val="00AE7B41"/>
    <w:rsid w:val="00AF6A2F"/>
    <w:rsid w:val="00B049EE"/>
    <w:rsid w:val="00B07D7E"/>
    <w:rsid w:val="00B20135"/>
    <w:rsid w:val="00B31151"/>
    <w:rsid w:val="00B312A7"/>
    <w:rsid w:val="00B3521D"/>
    <w:rsid w:val="00B46D3F"/>
    <w:rsid w:val="00B537C8"/>
    <w:rsid w:val="00B54823"/>
    <w:rsid w:val="00B57EC1"/>
    <w:rsid w:val="00B611FC"/>
    <w:rsid w:val="00B70E0E"/>
    <w:rsid w:val="00B7137B"/>
    <w:rsid w:val="00B84C0E"/>
    <w:rsid w:val="00B8657C"/>
    <w:rsid w:val="00B866D0"/>
    <w:rsid w:val="00B87059"/>
    <w:rsid w:val="00B91882"/>
    <w:rsid w:val="00B92A31"/>
    <w:rsid w:val="00B92FAC"/>
    <w:rsid w:val="00B93470"/>
    <w:rsid w:val="00BA3639"/>
    <w:rsid w:val="00BB51C0"/>
    <w:rsid w:val="00BD0A67"/>
    <w:rsid w:val="00BE0443"/>
    <w:rsid w:val="00BE3958"/>
    <w:rsid w:val="00BE4AD0"/>
    <w:rsid w:val="00BF2CDC"/>
    <w:rsid w:val="00BF6483"/>
    <w:rsid w:val="00C00D14"/>
    <w:rsid w:val="00C03D1C"/>
    <w:rsid w:val="00C042B4"/>
    <w:rsid w:val="00C108BA"/>
    <w:rsid w:val="00C11A93"/>
    <w:rsid w:val="00C1220D"/>
    <w:rsid w:val="00C27A1E"/>
    <w:rsid w:val="00C3238D"/>
    <w:rsid w:val="00C41FAA"/>
    <w:rsid w:val="00C442D4"/>
    <w:rsid w:val="00C51FD4"/>
    <w:rsid w:val="00C54248"/>
    <w:rsid w:val="00C54E11"/>
    <w:rsid w:val="00C54E53"/>
    <w:rsid w:val="00C54F36"/>
    <w:rsid w:val="00C5572F"/>
    <w:rsid w:val="00C56C34"/>
    <w:rsid w:val="00C61936"/>
    <w:rsid w:val="00C62DCB"/>
    <w:rsid w:val="00C74606"/>
    <w:rsid w:val="00C75913"/>
    <w:rsid w:val="00C768DB"/>
    <w:rsid w:val="00C83EB8"/>
    <w:rsid w:val="00C90857"/>
    <w:rsid w:val="00C973B1"/>
    <w:rsid w:val="00CA220A"/>
    <w:rsid w:val="00CA24CD"/>
    <w:rsid w:val="00CA5F75"/>
    <w:rsid w:val="00CC344C"/>
    <w:rsid w:val="00CC3F22"/>
    <w:rsid w:val="00CC58AF"/>
    <w:rsid w:val="00CD05B1"/>
    <w:rsid w:val="00CD222D"/>
    <w:rsid w:val="00CD32E3"/>
    <w:rsid w:val="00CD3CD5"/>
    <w:rsid w:val="00CD5822"/>
    <w:rsid w:val="00CE1389"/>
    <w:rsid w:val="00CE6012"/>
    <w:rsid w:val="00CF1001"/>
    <w:rsid w:val="00CF3BC5"/>
    <w:rsid w:val="00D01C79"/>
    <w:rsid w:val="00D17945"/>
    <w:rsid w:val="00D20023"/>
    <w:rsid w:val="00D238B4"/>
    <w:rsid w:val="00D300CD"/>
    <w:rsid w:val="00D3113A"/>
    <w:rsid w:val="00D3246E"/>
    <w:rsid w:val="00D34E2D"/>
    <w:rsid w:val="00D41CBB"/>
    <w:rsid w:val="00D4437A"/>
    <w:rsid w:val="00D453AC"/>
    <w:rsid w:val="00D47C1F"/>
    <w:rsid w:val="00D507B0"/>
    <w:rsid w:val="00D519C8"/>
    <w:rsid w:val="00D51F78"/>
    <w:rsid w:val="00D56B99"/>
    <w:rsid w:val="00D609EC"/>
    <w:rsid w:val="00D64F87"/>
    <w:rsid w:val="00D714C4"/>
    <w:rsid w:val="00D8075A"/>
    <w:rsid w:val="00D8511E"/>
    <w:rsid w:val="00D86179"/>
    <w:rsid w:val="00D91D53"/>
    <w:rsid w:val="00D927DF"/>
    <w:rsid w:val="00D93199"/>
    <w:rsid w:val="00DA0C1D"/>
    <w:rsid w:val="00DA369E"/>
    <w:rsid w:val="00DA3A23"/>
    <w:rsid w:val="00DA491B"/>
    <w:rsid w:val="00DA68BB"/>
    <w:rsid w:val="00DB5BD4"/>
    <w:rsid w:val="00DC3991"/>
    <w:rsid w:val="00DC6AAD"/>
    <w:rsid w:val="00DD3961"/>
    <w:rsid w:val="00DE0159"/>
    <w:rsid w:val="00DE297B"/>
    <w:rsid w:val="00DE2B93"/>
    <w:rsid w:val="00DE712A"/>
    <w:rsid w:val="00DF15DC"/>
    <w:rsid w:val="00DF17D9"/>
    <w:rsid w:val="00E020A6"/>
    <w:rsid w:val="00E023DD"/>
    <w:rsid w:val="00E0408D"/>
    <w:rsid w:val="00E0614A"/>
    <w:rsid w:val="00E10697"/>
    <w:rsid w:val="00E1686A"/>
    <w:rsid w:val="00E20F08"/>
    <w:rsid w:val="00E217DD"/>
    <w:rsid w:val="00E25E73"/>
    <w:rsid w:val="00E2675A"/>
    <w:rsid w:val="00E26B50"/>
    <w:rsid w:val="00E3085A"/>
    <w:rsid w:val="00E40455"/>
    <w:rsid w:val="00E42D5B"/>
    <w:rsid w:val="00E4555F"/>
    <w:rsid w:val="00E526C0"/>
    <w:rsid w:val="00E57C59"/>
    <w:rsid w:val="00E60FB9"/>
    <w:rsid w:val="00E62585"/>
    <w:rsid w:val="00E64280"/>
    <w:rsid w:val="00E6461E"/>
    <w:rsid w:val="00E65C5E"/>
    <w:rsid w:val="00E713C0"/>
    <w:rsid w:val="00E71711"/>
    <w:rsid w:val="00E734DD"/>
    <w:rsid w:val="00E8001B"/>
    <w:rsid w:val="00E8028D"/>
    <w:rsid w:val="00E85BBC"/>
    <w:rsid w:val="00E93FF7"/>
    <w:rsid w:val="00E9526A"/>
    <w:rsid w:val="00E95702"/>
    <w:rsid w:val="00E96782"/>
    <w:rsid w:val="00EC0461"/>
    <w:rsid w:val="00EC214B"/>
    <w:rsid w:val="00EC70AE"/>
    <w:rsid w:val="00ED1B36"/>
    <w:rsid w:val="00ED1DDE"/>
    <w:rsid w:val="00ED5FD1"/>
    <w:rsid w:val="00EF166A"/>
    <w:rsid w:val="00EF3F14"/>
    <w:rsid w:val="00F01D6C"/>
    <w:rsid w:val="00F0355E"/>
    <w:rsid w:val="00F03635"/>
    <w:rsid w:val="00F31E8B"/>
    <w:rsid w:val="00F32C28"/>
    <w:rsid w:val="00F51BC3"/>
    <w:rsid w:val="00F52A78"/>
    <w:rsid w:val="00F55780"/>
    <w:rsid w:val="00F566EB"/>
    <w:rsid w:val="00F65A72"/>
    <w:rsid w:val="00F71412"/>
    <w:rsid w:val="00F71D55"/>
    <w:rsid w:val="00F76F28"/>
    <w:rsid w:val="00F77475"/>
    <w:rsid w:val="00F77F8B"/>
    <w:rsid w:val="00F80037"/>
    <w:rsid w:val="00F91273"/>
    <w:rsid w:val="00F95E25"/>
    <w:rsid w:val="00F96561"/>
    <w:rsid w:val="00FA0140"/>
    <w:rsid w:val="00FB7629"/>
    <w:rsid w:val="00FC14B3"/>
    <w:rsid w:val="00FD1B12"/>
    <w:rsid w:val="00FD40CC"/>
    <w:rsid w:val="00FD516A"/>
    <w:rsid w:val="00FD6D37"/>
    <w:rsid w:val="00FE0331"/>
    <w:rsid w:val="00FE42E4"/>
    <w:rsid w:val="00FE6771"/>
    <w:rsid w:val="00FF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068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E6"/>
    <w:pPr>
      <w:spacing w:after="200" w:line="276" w:lineRule="auto"/>
    </w:pPr>
    <w:rPr>
      <w:rFonts w:eastAsia="MS ??"/>
      <w:sz w:val="22"/>
      <w:szCs w:val="22"/>
    </w:rPr>
  </w:style>
  <w:style w:type="paragraph" w:styleId="Heading1">
    <w:name w:val="heading 1"/>
    <w:basedOn w:val="Normal"/>
    <w:next w:val="Normal"/>
    <w:link w:val="Heading1Char"/>
    <w:uiPriority w:val="9"/>
    <w:qFormat/>
    <w:rsid w:val="005D7B68"/>
    <w:pPr>
      <w:spacing w:after="0" w:line="24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qFormat/>
    <w:rsid w:val="008173E6"/>
    <w:pPr>
      <w:numPr>
        <w:numId w:val="29"/>
      </w:numPr>
      <w:spacing w:line="480" w:lineRule="auto"/>
      <w:outlineLvl w:val="1"/>
    </w:pPr>
    <w:rPr>
      <w:rFonts w:ascii="Times New Roman" w:hAnsi="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uriPaperText">
    <w:name w:val="Gauri Paper Text"/>
    <w:basedOn w:val="Normal"/>
    <w:rsid w:val="008161D6"/>
    <w:pPr>
      <w:keepNext/>
      <w:spacing w:after="0" w:line="480" w:lineRule="auto"/>
      <w:ind w:firstLine="720"/>
    </w:pPr>
    <w:rPr>
      <w:rFonts w:ascii="Times New Roman" w:hAnsi="Times New Roman"/>
      <w:sz w:val="24"/>
      <w:szCs w:val="24"/>
    </w:rPr>
  </w:style>
  <w:style w:type="paragraph" w:styleId="ListParagraph">
    <w:name w:val="List Paragraph"/>
    <w:basedOn w:val="Normal"/>
    <w:uiPriority w:val="34"/>
    <w:qFormat/>
    <w:rsid w:val="008161D6"/>
    <w:pPr>
      <w:ind w:left="720"/>
    </w:pPr>
  </w:style>
  <w:style w:type="paragraph" w:customStyle="1" w:styleId="GBodyText">
    <w:name w:val="G BodyText"/>
    <w:basedOn w:val="Normal"/>
    <w:rsid w:val="008161D6"/>
    <w:pPr>
      <w:spacing w:after="240" w:line="240" w:lineRule="auto"/>
      <w:ind w:firstLine="720"/>
    </w:pPr>
    <w:rPr>
      <w:rFonts w:ascii="Times New Roman" w:eastAsia="Times New Roman" w:hAnsi="Times New Roman"/>
      <w:sz w:val="24"/>
      <w:szCs w:val="20"/>
    </w:rPr>
  </w:style>
  <w:style w:type="character" w:customStyle="1" w:styleId="clickable1">
    <w:name w:val="clickable1"/>
    <w:rsid w:val="008161D6"/>
    <w:rPr>
      <w:color w:val="004B91"/>
      <w:u w:val="single"/>
    </w:rPr>
  </w:style>
  <w:style w:type="paragraph" w:styleId="NormalWeb">
    <w:name w:val="Normal (Web)"/>
    <w:basedOn w:val="Normal"/>
    <w:rsid w:val="008161D6"/>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rsid w:val="008161D6"/>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uiPriority w:val="99"/>
    <w:rsid w:val="008161D6"/>
    <w:rPr>
      <w:rFonts w:ascii="Times New Roman" w:hAnsi="Times New Roman"/>
      <w:sz w:val="20"/>
    </w:rPr>
  </w:style>
  <w:style w:type="character" w:styleId="EndnoteReference">
    <w:name w:val="endnote reference"/>
    <w:uiPriority w:val="99"/>
    <w:semiHidden/>
    <w:rsid w:val="008161D6"/>
    <w:rPr>
      <w:vertAlign w:val="superscript"/>
    </w:rPr>
  </w:style>
  <w:style w:type="character" w:styleId="Hyperlink">
    <w:name w:val="Hyperlink"/>
    <w:uiPriority w:val="99"/>
    <w:rsid w:val="008161D6"/>
    <w:rPr>
      <w:color w:val="0000FF"/>
      <w:u w:val="single"/>
    </w:rPr>
  </w:style>
  <w:style w:type="paragraph" w:customStyle="1" w:styleId="statutory-body-1em1">
    <w:name w:val="statutory-body-1em1"/>
    <w:basedOn w:val="Normal"/>
    <w:rsid w:val="008161D6"/>
    <w:pPr>
      <w:spacing w:before="100" w:beforeAutospacing="1" w:after="100" w:afterAutospacing="1" w:line="240" w:lineRule="auto"/>
      <w:ind w:left="240" w:firstLine="240"/>
    </w:pPr>
    <w:rPr>
      <w:rFonts w:ascii="Times New Roman" w:eastAsia="Times New Roman" w:hAnsi="Times New Roman"/>
      <w:sz w:val="17"/>
      <w:szCs w:val="17"/>
    </w:rPr>
  </w:style>
  <w:style w:type="character" w:styleId="Emphasis">
    <w:name w:val="Emphasis"/>
    <w:qFormat/>
    <w:rsid w:val="008161D6"/>
    <w:rPr>
      <w:i/>
    </w:rPr>
  </w:style>
  <w:style w:type="paragraph" w:customStyle="1" w:styleId="statutory-body-2em1">
    <w:name w:val="statutory-body-2em1"/>
    <w:basedOn w:val="Normal"/>
    <w:rsid w:val="008161D6"/>
    <w:pPr>
      <w:spacing w:before="100" w:beforeAutospacing="1" w:after="100" w:afterAutospacing="1" w:line="240" w:lineRule="auto"/>
      <w:ind w:left="480" w:firstLine="240"/>
    </w:pPr>
    <w:rPr>
      <w:rFonts w:ascii="Times New Roman" w:eastAsia="Times New Roman" w:hAnsi="Times New Roman"/>
      <w:sz w:val="17"/>
      <w:szCs w:val="17"/>
    </w:rPr>
  </w:style>
  <w:style w:type="paragraph" w:customStyle="1" w:styleId="statutory-body-3em1">
    <w:name w:val="statutory-body-3em1"/>
    <w:basedOn w:val="Normal"/>
    <w:rsid w:val="008161D6"/>
    <w:pPr>
      <w:spacing w:before="100" w:beforeAutospacing="1" w:after="100" w:afterAutospacing="1" w:line="240" w:lineRule="auto"/>
      <w:ind w:left="720" w:firstLine="240"/>
    </w:pPr>
    <w:rPr>
      <w:rFonts w:ascii="Times New Roman" w:eastAsia="Times New Roman" w:hAnsi="Times New Roman"/>
      <w:sz w:val="17"/>
      <w:szCs w:val="17"/>
    </w:rPr>
  </w:style>
  <w:style w:type="paragraph" w:styleId="Header">
    <w:name w:val="header"/>
    <w:basedOn w:val="Normal"/>
    <w:link w:val="HeaderChar"/>
    <w:rsid w:val="008161D6"/>
    <w:pPr>
      <w:tabs>
        <w:tab w:val="center" w:pos="4680"/>
        <w:tab w:val="right" w:pos="9360"/>
      </w:tabs>
      <w:spacing w:after="0" w:line="240" w:lineRule="auto"/>
    </w:pPr>
    <w:rPr>
      <w:sz w:val="20"/>
      <w:szCs w:val="20"/>
    </w:rPr>
  </w:style>
  <w:style w:type="character" w:customStyle="1" w:styleId="HeaderChar">
    <w:name w:val="Header Char"/>
    <w:link w:val="Header"/>
    <w:rsid w:val="008161D6"/>
    <w:rPr>
      <w:rFonts w:eastAsia="MS ??"/>
    </w:rPr>
  </w:style>
  <w:style w:type="paragraph" w:styleId="Footer">
    <w:name w:val="footer"/>
    <w:basedOn w:val="Normal"/>
    <w:link w:val="FooterChar"/>
    <w:uiPriority w:val="99"/>
    <w:rsid w:val="008161D6"/>
    <w:pPr>
      <w:tabs>
        <w:tab w:val="center" w:pos="4680"/>
        <w:tab w:val="right" w:pos="9360"/>
      </w:tabs>
      <w:spacing w:after="0" w:line="240" w:lineRule="auto"/>
    </w:pPr>
    <w:rPr>
      <w:sz w:val="20"/>
      <w:szCs w:val="20"/>
    </w:rPr>
  </w:style>
  <w:style w:type="character" w:customStyle="1" w:styleId="FooterChar">
    <w:name w:val="Footer Char"/>
    <w:link w:val="Footer"/>
    <w:uiPriority w:val="99"/>
    <w:rsid w:val="008161D6"/>
    <w:rPr>
      <w:rFonts w:eastAsia="MS ??"/>
    </w:rPr>
  </w:style>
  <w:style w:type="paragraph" w:styleId="BalloonText">
    <w:name w:val="Balloon Text"/>
    <w:basedOn w:val="Normal"/>
    <w:link w:val="BalloonTextChar"/>
    <w:semiHidden/>
    <w:rsid w:val="008161D6"/>
    <w:pPr>
      <w:spacing w:after="0" w:line="240" w:lineRule="auto"/>
    </w:pPr>
    <w:rPr>
      <w:rFonts w:ascii="Tahoma" w:hAnsi="Tahoma"/>
      <w:sz w:val="16"/>
      <w:szCs w:val="20"/>
    </w:rPr>
  </w:style>
  <w:style w:type="character" w:customStyle="1" w:styleId="BalloonTextChar">
    <w:name w:val="Balloon Text Char"/>
    <w:link w:val="BalloonText"/>
    <w:semiHidden/>
    <w:rsid w:val="008161D6"/>
    <w:rPr>
      <w:rFonts w:ascii="Tahoma" w:eastAsia="MS ??" w:hAnsi="Tahoma"/>
      <w:sz w:val="16"/>
    </w:rPr>
  </w:style>
  <w:style w:type="character" w:customStyle="1" w:styleId="DocID">
    <w:name w:val="DocID"/>
    <w:rsid w:val="00125BC5"/>
    <w:rPr>
      <w:rFonts w:ascii="Times New Roman" w:hAnsi="Times New Roman"/>
      <w:color w:val="auto"/>
      <w:w w:val="100"/>
      <w:kern w:val="0"/>
      <w:sz w:val="24"/>
      <w:u w:val="none"/>
      <w:effect w:val="none"/>
      <w:vertAlign w:val="baseline"/>
    </w:rPr>
  </w:style>
  <w:style w:type="character" w:customStyle="1" w:styleId="lx-termhighlight1">
    <w:name w:val="lx-termhighlight1"/>
    <w:rsid w:val="0082023F"/>
    <w:rPr>
      <w:shd w:val="clear" w:color="auto" w:fill="FFFF00"/>
    </w:rPr>
  </w:style>
  <w:style w:type="character" w:styleId="Strong">
    <w:name w:val="Strong"/>
    <w:qFormat/>
    <w:rsid w:val="004D532D"/>
    <w:rPr>
      <w:b/>
    </w:rPr>
  </w:style>
  <w:style w:type="character" w:customStyle="1" w:styleId="Char3">
    <w:name w:val="Char3"/>
    <w:locked/>
    <w:rsid w:val="00D91D53"/>
    <w:rPr>
      <w:rFonts w:ascii="Times New Roman" w:hAnsi="Times New Roman"/>
      <w:sz w:val="20"/>
    </w:rPr>
  </w:style>
  <w:style w:type="character" w:customStyle="1" w:styleId="Heading1Char">
    <w:name w:val="Heading 1 Char"/>
    <w:basedOn w:val="DefaultParagraphFont"/>
    <w:link w:val="Heading1"/>
    <w:uiPriority w:val="9"/>
    <w:rsid w:val="005D7B68"/>
    <w:rPr>
      <w:rFonts w:ascii="Times New Roman" w:eastAsia="MS ??" w:hAnsi="Times New Roman"/>
      <w:b/>
      <w:sz w:val="24"/>
      <w:szCs w:val="24"/>
    </w:rPr>
  </w:style>
  <w:style w:type="paragraph" w:styleId="TOC1">
    <w:name w:val="toc 1"/>
    <w:basedOn w:val="Normal"/>
    <w:next w:val="Normal"/>
    <w:autoRedefine/>
    <w:uiPriority w:val="39"/>
    <w:unhideWhenUsed/>
    <w:rsid w:val="00221C02"/>
    <w:pPr>
      <w:tabs>
        <w:tab w:val="right" w:leader="dot" w:pos="8630"/>
      </w:tabs>
      <w:spacing w:before="120" w:after="120"/>
    </w:pPr>
    <w:rPr>
      <w:rFonts w:ascii="Times New Roman" w:hAnsi="Times New Roman"/>
      <w:b/>
      <w:sz w:val="24"/>
    </w:rPr>
  </w:style>
  <w:style w:type="character" w:customStyle="1" w:styleId="Heading2Char">
    <w:name w:val="Heading 2 Char"/>
    <w:basedOn w:val="DefaultParagraphFont"/>
    <w:link w:val="Heading2"/>
    <w:uiPriority w:val="9"/>
    <w:rsid w:val="008173E6"/>
    <w:rPr>
      <w:rFonts w:ascii="Times New Roman" w:eastAsia="MS ??" w:hAnsi="Times New Roman"/>
      <w:b/>
      <w:sz w:val="24"/>
      <w:szCs w:val="24"/>
      <w:u w:val="single"/>
    </w:rPr>
  </w:style>
  <w:style w:type="paragraph" w:styleId="TOC2">
    <w:name w:val="toc 2"/>
    <w:basedOn w:val="Normal"/>
    <w:next w:val="Normal"/>
    <w:autoRedefine/>
    <w:uiPriority w:val="39"/>
    <w:unhideWhenUsed/>
    <w:rsid w:val="003830F9"/>
    <w:pPr>
      <w:tabs>
        <w:tab w:val="left" w:pos="660"/>
        <w:tab w:val="right" w:leader="dot" w:pos="8630"/>
      </w:tabs>
      <w:spacing w:before="60" w:after="60" w:line="240" w:lineRule="auto"/>
      <w:ind w:left="216"/>
    </w:pPr>
  </w:style>
  <w:style w:type="paragraph" w:customStyle="1" w:styleId="ReportText">
    <w:name w:val="Report Text"/>
    <w:basedOn w:val="Normal"/>
    <w:link w:val="ReportTextChar"/>
    <w:qFormat/>
    <w:rsid w:val="003830F9"/>
    <w:pPr>
      <w:keepNext/>
      <w:keepLines/>
      <w:spacing w:line="480" w:lineRule="auto"/>
      <w:ind w:firstLine="720"/>
    </w:pPr>
    <w:rPr>
      <w:rFonts w:ascii="Times New Roman" w:hAnsi="Times New Roman"/>
      <w:sz w:val="24"/>
      <w:szCs w:val="24"/>
    </w:rPr>
  </w:style>
  <w:style w:type="character" w:customStyle="1" w:styleId="ReportTextChar">
    <w:name w:val="Report Text Char"/>
    <w:basedOn w:val="DefaultParagraphFont"/>
    <w:link w:val="ReportText"/>
    <w:rsid w:val="003830F9"/>
    <w:rPr>
      <w:rFonts w:ascii="Times New Roman" w:eastAsia="MS ??"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E6"/>
    <w:pPr>
      <w:spacing w:after="200" w:line="276" w:lineRule="auto"/>
    </w:pPr>
    <w:rPr>
      <w:rFonts w:eastAsia="MS ??"/>
      <w:sz w:val="22"/>
      <w:szCs w:val="22"/>
    </w:rPr>
  </w:style>
  <w:style w:type="paragraph" w:styleId="Heading1">
    <w:name w:val="heading 1"/>
    <w:basedOn w:val="Normal"/>
    <w:next w:val="Normal"/>
    <w:link w:val="Heading1Char"/>
    <w:uiPriority w:val="9"/>
    <w:qFormat/>
    <w:rsid w:val="005D7B68"/>
    <w:pPr>
      <w:spacing w:after="0" w:line="24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qFormat/>
    <w:rsid w:val="008173E6"/>
    <w:pPr>
      <w:numPr>
        <w:numId w:val="29"/>
      </w:numPr>
      <w:spacing w:line="480" w:lineRule="auto"/>
      <w:outlineLvl w:val="1"/>
    </w:pPr>
    <w:rPr>
      <w:rFonts w:ascii="Times New Roman" w:hAnsi="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uriPaperText">
    <w:name w:val="Gauri Paper Text"/>
    <w:basedOn w:val="Normal"/>
    <w:rsid w:val="008161D6"/>
    <w:pPr>
      <w:keepNext/>
      <w:spacing w:after="0" w:line="480" w:lineRule="auto"/>
      <w:ind w:firstLine="720"/>
    </w:pPr>
    <w:rPr>
      <w:rFonts w:ascii="Times New Roman" w:hAnsi="Times New Roman"/>
      <w:sz w:val="24"/>
      <w:szCs w:val="24"/>
    </w:rPr>
  </w:style>
  <w:style w:type="paragraph" w:styleId="ListParagraph">
    <w:name w:val="List Paragraph"/>
    <w:basedOn w:val="Normal"/>
    <w:uiPriority w:val="34"/>
    <w:qFormat/>
    <w:rsid w:val="008161D6"/>
    <w:pPr>
      <w:ind w:left="720"/>
    </w:pPr>
  </w:style>
  <w:style w:type="paragraph" w:customStyle="1" w:styleId="GBodyText">
    <w:name w:val="G BodyText"/>
    <w:basedOn w:val="Normal"/>
    <w:rsid w:val="008161D6"/>
    <w:pPr>
      <w:spacing w:after="240" w:line="240" w:lineRule="auto"/>
      <w:ind w:firstLine="720"/>
    </w:pPr>
    <w:rPr>
      <w:rFonts w:ascii="Times New Roman" w:eastAsia="Times New Roman" w:hAnsi="Times New Roman"/>
      <w:sz w:val="24"/>
      <w:szCs w:val="20"/>
    </w:rPr>
  </w:style>
  <w:style w:type="character" w:customStyle="1" w:styleId="clickable1">
    <w:name w:val="clickable1"/>
    <w:rsid w:val="008161D6"/>
    <w:rPr>
      <w:color w:val="004B91"/>
      <w:u w:val="single"/>
    </w:rPr>
  </w:style>
  <w:style w:type="paragraph" w:styleId="NormalWeb">
    <w:name w:val="Normal (Web)"/>
    <w:basedOn w:val="Normal"/>
    <w:rsid w:val="008161D6"/>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8161D6"/>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8161D6"/>
    <w:rPr>
      <w:rFonts w:ascii="Times New Roman" w:hAnsi="Times New Roman"/>
      <w:sz w:val="20"/>
    </w:rPr>
  </w:style>
  <w:style w:type="character" w:styleId="EndnoteReference">
    <w:name w:val="endnote reference"/>
    <w:semiHidden/>
    <w:rsid w:val="008161D6"/>
    <w:rPr>
      <w:vertAlign w:val="superscript"/>
    </w:rPr>
  </w:style>
  <w:style w:type="character" w:styleId="Hyperlink">
    <w:name w:val="Hyperlink"/>
    <w:uiPriority w:val="99"/>
    <w:rsid w:val="008161D6"/>
    <w:rPr>
      <w:color w:val="0000FF"/>
      <w:u w:val="single"/>
    </w:rPr>
  </w:style>
  <w:style w:type="paragraph" w:customStyle="1" w:styleId="statutory-body-1em1">
    <w:name w:val="statutory-body-1em1"/>
    <w:basedOn w:val="Normal"/>
    <w:rsid w:val="008161D6"/>
    <w:pPr>
      <w:spacing w:before="100" w:beforeAutospacing="1" w:after="100" w:afterAutospacing="1" w:line="240" w:lineRule="auto"/>
      <w:ind w:left="240" w:firstLine="240"/>
    </w:pPr>
    <w:rPr>
      <w:rFonts w:ascii="Times New Roman" w:eastAsia="Times New Roman" w:hAnsi="Times New Roman"/>
      <w:sz w:val="17"/>
      <w:szCs w:val="17"/>
    </w:rPr>
  </w:style>
  <w:style w:type="character" w:styleId="Emphasis">
    <w:name w:val="Emphasis"/>
    <w:qFormat/>
    <w:rsid w:val="008161D6"/>
    <w:rPr>
      <w:i/>
    </w:rPr>
  </w:style>
  <w:style w:type="paragraph" w:customStyle="1" w:styleId="statutory-body-2em1">
    <w:name w:val="statutory-body-2em1"/>
    <w:basedOn w:val="Normal"/>
    <w:rsid w:val="008161D6"/>
    <w:pPr>
      <w:spacing w:before="100" w:beforeAutospacing="1" w:after="100" w:afterAutospacing="1" w:line="240" w:lineRule="auto"/>
      <w:ind w:left="480" w:firstLine="240"/>
    </w:pPr>
    <w:rPr>
      <w:rFonts w:ascii="Times New Roman" w:eastAsia="Times New Roman" w:hAnsi="Times New Roman"/>
      <w:sz w:val="17"/>
      <w:szCs w:val="17"/>
    </w:rPr>
  </w:style>
  <w:style w:type="paragraph" w:customStyle="1" w:styleId="statutory-body-3em1">
    <w:name w:val="statutory-body-3em1"/>
    <w:basedOn w:val="Normal"/>
    <w:rsid w:val="008161D6"/>
    <w:pPr>
      <w:spacing w:before="100" w:beforeAutospacing="1" w:after="100" w:afterAutospacing="1" w:line="240" w:lineRule="auto"/>
      <w:ind w:left="720" w:firstLine="240"/>
    </w:pPr>
    <w:rPr>
      <w:rFonts w:ascii="Times New Roman" w:eastAsia="Times New Roman" w:hAnsi="Times New Roman"/>
      <w:sz w:val="17"/>
      <w:szCs w:val="17"/>
    </w:rPr>
  </w:style>
  <w:style w:type="paragraph" w:styleId="Header">
    <w:name w:val="header"/>
    <w:basedOn w:val="Normal"/>
    <w:link w:val="HeaderChar"/>
    <w:rsid w:val="008161D6"/>
    <w:pPr>
      <w:tabs>
        <w:tab w:val="center" w:pos="4680"/>
        <w:tab w:val="right" w:pos="9360"/>
      </w:tabs>
      <w:spacing w:after="0" w:line="240" w:lineRule="auto"/>
    </w:pPr>
    <w:rPr>
      <w:sz w:val="20"/>
      <w:szCs w:val="20"/>
    </w:rPr>
  </w:style>
  <w:style w:type="character" w:customStyle="1" w:styleId="HeaderChar">
    <w:name w:val="Header Char"/>
    <w:link w:val="Header"/>
    <w:rsid w:val="008161D6"/>
    <w:rPr>
      <w:rFonts w:eastAsia="MS ??"/>
    </w:rPr>
  </w:style>
  <w:style w:type="paragraph" w:styleId="Footer">
    <w:name w:val="footer"/>
    <w:basedOn w:val="Normal"/>
    <w:link w:val="FooterChar"/>
    <w:uiPriority w:val="99"/>
    <w:rsid w:val="008161D6"/>
    <w:pPr>
      <w:tabs>
        <w:tab w:val="center" w:pos="4680"/>
        <w:tab w:val="right" w:pos="9360"/>
      </w:tabs>
      <w:spacing w:after="0" w:line="240" w:lineRule="auto"/>
    </w:pPr>
    <w:rPr>
      <w:sz w:val="20"/>
      <w:szCs w:val="20"/>
    </w:rPr>
  </w:style>
  <w:style w:type="character" w:customStyle="1" w:styleId="FooterChar">
    <w:name w:val="Footer Char"/>
    <w:link w:val="Footer"/>
    <w:uiPriority w:val="99"/>
    <w:rsid w:val="008161D6"/>
    <w:rPr>
      <w:rFonts w:eastAsia="MS ??"/>
    </w:rPr>
  </w:style>
  <w:style w:type="paragraph" w:styleId="BalloonText">
    <w:name w:val="Balloon Text"/>
    <w:basedOn w:val="Normal"/>
    <w:link w:val="BalloonTextChar"/>
    <w:semiHidden/>
    <w:rsid w:val="008161D6"/>
    <w:pPr>
      <w:spacing w:after="0" w:line="240" w:lineRule="auto"/>
    </w:pPr>
    <w:rPr>
      <w:rFonts w:ascii="Tahoma" w:hAnsi="Tahoma"/>
      <w:sz w:val="16"/>
      <w:szCs w:val="20"/>
    </w:rPr>
  </w:style>
  <w:style w:type="character" w:customStyle="1" w:styleId="BalloonTextChar">
    <w:name w:val="Balloon Text Char"/>
    <w:link w:val="BalloonText"/>
    <w:semiHidden/>
    <w:rsid w:val="008161D6"/>
    <w:rPr>
      <w:rFonts w:ascii="Tahoma" w:eastAsia="MS ??" w:hAnsi="Tahoma"/>
      <w:sz w:val="16"/>
    </w:rPr>
  </w:style>
  <w:style w:type="character" w:customStyle="1" w:styleId="DocID">
    <w:name w:val="DocID"/>
    <w:rsid w:val="00125BC5"/>
    <w:rPr>
      <w:rFonts w:ascii="Times New Roman" w:hAnsi="Times New Roman"/>
      <w:color w:val="auto"/>
      <w:w w:val="100"/>
      <w:kern w:val="0"/>
      <w:sz w:val="24"/>
      <w:u w:val="none"/>
      <w:effect w:val="none"/>
      <w:vertAlign w:val="baseline"/>
    </w:rPr>
  </w:style>
  <w:style w:type="character" w:customStyle="1" w:styleId="lx-termhighlight1">
    <w:name w:val="lx-termhighlight1"/>
    <w:rsid w:val="0082023F"/>
    <w:rPr>
      <w:shd w:val="clear" w:color="auto" w:fill="FFFF00"/>
    </w:rPr>
  </w:style>
  <w:style w:type="character" w:styleId="Strong">
    <w:name w:val="Strong"/>
    <w:qFormat/>
    <w:rsid w:val="004D532D"/>
    <w:rPr>
      <w:b/>
    </w:rPr>
  </w:style>
  <w:style w:type="character" w:customStyle="1" w:styleId="Char3">
    <w:name w:val="Char3"/>
    <w:locked/>
    <w:rsid w:val="00D91D53"/>
    <w:rPr>
      <w:rFonts w:ascii="Times New Roman" w:hAnsi="Times New Roman"/>
      <w:sz w:val="20"/>
    </w:rPr>
  </w:style>
  <w:style w:type="character" w:customStyle="1" w:styleId="Heading1Char">
    <w:name w:val="Heading 1 Char"/>
    <w:basedOn w:val="DefaultParagraphFont"/>
    <w:link w:val="Heading1"/>
    <w:uiPriority w:val="9"/>
    <w:rsid w:val="005D7B68"/>
    <w:rPr>
      <w:rFonts w:ascii="Times New Roman" w:eastAsia="MS ??" w:hAnsi="Times New Roman"/>
      <w:b/>
      <w:sz w:val="24"/>
      <w:szCs w:val="24"/>
    </w:rPr>
  </w:style>
  <w:style w:type="paragraph" w:styleId="TOC1">
    <w:name w:val="toc 1"/>
    <w:basedOn w:val="Normal"/>
    <w:next w:val="Normal"/>
    <w:autoRedefine/>
    <w:uiPriority w:val="39"/>
    <w:unhideWhenUsed/>
    <w:rsid w:val="00221C02"/>
    <w:pPr>
      <w:tabs>
        <w:tab w:val="right" w:leader="dot" w:pos="8630"/>
      </w:tabs>
      <w:spacing w:before="120" w:after="120"/>
    </w:pPr>
    <w:rPr>
      <w:rFonts w:ascii="Times New Roman" w:hAnsi="Times New Roman"/>
      <w:b/>
      <w:sz w:val="24"/>
    </w:rPr>
  </w:style>
  <w:style w:type="character" w:customStyle="1" w:styleId="Heading2Char">
    <w:name w:val="Heading 2 Char"/>
    <w:basedOn w:val="DefaultParagraphFont"/>
    <w:link w:val="Heading2"/>
    <w:uiPriority w:val="9"/>
    <w:rsid w:val="008173E6"/>
    <w:rPr>
      <w:rFonts w:ascii="Times New Roman" w:eastAsia="MS ??" w:hAnsi="Times New Roman"/>
      <w:b/>
      <w:sz w:val="24"/>
      <w:szCs w:val="24"/>
      <w:u w:val="single"/>
    </w:rPr>
  </w:style>
  <w:style w:type="paragraph" w:styleId="TOC2">
    <w:name w:val="toc 2"/>
    <w:basedOn w:val="Normal"/>
    <w:next w:val="Normal"/>
    <w:autoRedefine/>
    <w:uiPriority w:val="39"/>
    <w:unhideWhenUsed/>
    <w:rsid w:val="003830F9"/>
    <w:pPr>
      <w:tabs>
        <w:tab w:val="left" w:pos="660"/>
        <w:tab w:val="right" w:leader="dot" w:pos="8630"/>
      </w:tabs>
      <w:spacing w:before="60" w:after="60" w:line="240" w:lineRule="auto"/>
      <w:ind w:left="216"/>
    </w:pPr>
  </w:style>
  <w:style w:type="paragraph" w:customStyle="1" w:styleId="ReportText">
    <w:name w:val="Report Text"/>
    <w:basedOn w:val="Normal"/>
    <w:link w:val="ReportTextChar"/>
    <w:qFormat/>
    <w:rsid w:val="003830F9"/>
    <w:pPr>
      <w:keepNext/>
      <w:keepLines/>
      <w:spacing w:line="480" w:lineRule="auto"/>
      <w:ind w:firstLine="720"/>
    </w:pPr>
    <w:rPr>
      <w:rFonts w:ascii="Times New Roman" w:hAnsi="Times New Roman"/>
      <w:sz w:val="24"/>
      <w:szCs w:val="24"/>
    </w:rPr>
  </w:style>
  <w:style w:type="character" w:customStyle="1" w:styleId="ReportTextChar">
    <w:name w:val="Report Text Char"/>
    <w:basedOn w:val="DefaultParagraphFont"/>
    <w:link w:val="ReportText"/>
    <w:rsid w:val="003830F9"/>
    <w:rPr>
      <w:rFonts w:ascii="Times New Roman" w:eastAsia="MS ??"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6" w:color="auto"/>
            <w:right w:val="none" w:sz="0" w:space="0" w:color="auto"/>
          </w:divBdr>
        </w:div>
        <w:div w:id="3">
          <w:marLeft w:val="0"/>
          <w:marRight w:val="0"/>
          <w:marTop w:val="0"/>
          <w:marBottom w:val="0"/>
          <w:divBdr>
            <w:top w:val="none" w:sz="0" w:space="0" w:color="auto"/>
            <w:left w:val="none" w:sz="0" w:space="0" w:color="auto"/>
            <w:bottom w:val="none" w:sz="0" w:space="6" w:color="auto"/>
            <w:right w:val="none" w:sz="0" w:space="0" w:color="auto"/>
          </w:divBdr>
        </w:div>
        <w:div w:id="4">
          <w:marLeft w:val="0"/>
          <w:marRight w:val="0"/>
          <w:marTop w:val="0"/>
          <w:marBottom w:val="0"/>
          <w:divBdr>
            <w:top w:val="none" w:sz="0" w:space="0" w:color="auto"/>
            <w:left w:val="none" w:sz="0" w:space="0" w:color="auto"/>
            <w:bottom w:val="none" w:sz="0" w:space="6" w:color="auto"/>
            <w:right w:val="none" w:sz="0" w:space="0" w:color="auto"/>
          </w:divBdr>
        </w:div>
        <w:div w:id="6">
          <w:marLeft w:val="0"/>
          <w:marRight w:val="0"/>
          <w:marTop w:val="0"/>
          <w:marBottom w:val="0"/>
          <w:divBdr>
            <w:top w:val="none" w:sz="0" w:space="0" w:color="auto"/>
            <w:left w:val="none" w:sz="0" w:space="0" w:color="auto"/>
            <w:bottom w:val="none" w:sz="0" w:space="6" w:color="auto"/>
            <w:right w:val="none" w:sz="0" w:space="0" w:color="auto"/>
          </w:divBdr>
        </w:div>
        <w:div w:id="7">
          <w:marLeft w:val="0"/>
          <w:marRight w:val="0"/>
          <w:marTop w:val="0"/>
          <w:marBottom w:val="0"/>
          <w:divBdr>
            <w:top w:val="none" w:sz="0" w:space="0" w:color="auto"/>
            <w:left w:val="none" w:sz="0" w:space="0" w:color="auto"/>
            <w:bottom w:val="none" w:sz="0" w:space="6" w:color="auto"/>
            <w:right w:val="none" w:sz="0" w:space="0" w:color="auto"/>
          </w:divBdr>
        </w:div>
        <w:div w:id="8">
          <w:marLeft w:val="0"/>
          <w:marRight w:val="0"/>
          <w:marTop w:val="0"/>
          <w:marBottom w:val="0"/>
          <w:divBdr>
            <w:top w:val="none" w:sz="0" w:space="0" w:color="auto"/>
            <w:left w:val="none" w:sz="0" w:space="0" w:color="auto"/>
            <w:bottom w:val="none" w:sz="0" w:space="6"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rostbrowntodd.com/professionals-daniel_king.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BB9B4-834D-5445-9532-0C8C7BD1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15734</Words>
  <Characters>89688</Characters>
  <Application>Microsoft Macintosh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American Bar Association</vt:lpstr>
    </vt:vector>
  </TitlesOfParts>
  <Company>Hewlett-Packard</Company>
  <LinksUpToDate>false</LinksUpToDate>
  <CharactersWithSpaces>105212</CharactersWithSpaces>
  <SharedDoc>false</SharedDoc>
  <HLinks>
    <vt:vector size="6" baseType="variant">
      <vt:variant>
        <vt:i4>5963896</vt:i4>
      </vt:variant>
      <vt:variant>
        <vt:i4>0</vt:i4>
      </vt:variant>
      <vt:variant>
        <vt:i4>0</vt:i4>
      </vt:variant>
      <vt:variant>
        <vt:i4>5</vt:i4>
      </vt:variant>
      <vt:variant>
        <vt:lpwstr>http://www.frostbrowntodd.com/professionals-daniel_king.html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Bar Association</dc:title>
  <dc:creator>William Guernier</dc:creator>
  <cp:lastModifiedBy>Kenneth Metcalfe</cp:lastModifiedBy>
  <cp:revision>3</cp:revision>
  <cp:lastPrinted>2012-11-14T15:37:00Z</cp:lastPrinted>
  <dcterms:created xsi:type="dcterms:W3CDTF">2012-11-13T22:25:00Z</dcterms:created>
  <dcterms:modified xsi:type="dcterms:W3CDTF">2012-11-14T15:37:00Z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#1864621 v1</vt:lpwstr>
  </property>
  <property fmtid="{D5CDD505-2E9C-101B-9397-08002B2CF9AE}" pid="3" name="CLIENTMATTER">
    <vt:lpwstr>099998-00009</vt:lpwstr>
  </property>
</Properties>
</file>